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Pr>
          <w:rFonts w:ascii="Times New Roman" w:hAnsi="Times New Roman"/>
          <w:sz w:val="24"/>
        </w:rPr>
        <w:tab/>
        <w:t>R4-1</w:t>
      </w:r>
      <w:r w:rsidR="00FF2244">
        <w:rPr>
          <w:rFonts w:ascii="Times New Roman" w:hAnsi="Times New Roman"/>
          <w:sz w:val="24"/>
        </w:rPr>
        <w:t>9</w:t>
      </w:r>
      <w:r w:rsidR="0022559C">
        <w:rPr>
          <w:rFonts w:ascii="Times New Roman" w:hAnsi="Times New Roman"/>
          <w:sz w:val="24"/>
        </w:rPr>
        <w:t>0956</w:t>
      </w:r>
      <w:r w:rsidR="003C0634">
        <w:rPr>
          <w:rFonts w:ascii="Times New Roman" w:hAnsi="Times New Roman"/>
          <w:sz w:val="24"/>
        </w:rPr>
        <w:t>4</w:t>
      </w:r>
      <w:bookmarkStart w:id="0" w:name="_GoBack"/>
      <w:bookmarkEnd w:id="0"/>
    </w:p>
    <w:p w:rsidR="005813AA" w:rsidRPr="00552689" w:rsidRDefault="000E35CC" w:rsidP="005813AA">
      <w:pPr>
        <w:pStyle w:val="Header"/>
        <w:rPr>
          <w:rFonts w:ascii="Times New Roman" w:hAnsi="Times New Roman"/>
          <w:sz w:val="24"/>
          <w:lang w:val="en-US"/>
        </w:rPr>
      </w:pPr>
      <w:r>
        <w:rPr>
          <w:rFonts w:ascii="Times New Roman" w:hAnsi="Times New Roman"/>
          <w:sz w:val="24"/>
          <w:lang w:val="en-US"/>
        </w:rPr>
        <w:t>Ljubljana</w:t>
      </w:r>
      <w:r w:rsidR="005813AA">
        <w:rPr>
          <w:rFonts w:ascii="Times New Roman" w:hAnsi="Times New Roman"/>
          <w:sz w:val="24"/>
          <w:lang w:val="en-US"/>
        </w:rPr>
        <w:t xml:space="preserve">, </w:t>
      </w:r>
      <w:r>
        <w:rPr>
          <w:rFonts w:ascii="Times New Roman" w:hAnsi="Times New Roman"/>
          <w:sz w:val="24"/>
          <w:lang w:val="en-US"/>
        </w:rPr>
        <w:t>Slovenia</w:t>
      </w:r>
      <w:r w:rsidR="005813AA">
        <w:rPr>
          <w:rFonts w:ascii="Times New Roman" w:hAnsi="Times New Roman"/>
          <w:sz w:val="24"/>
          <w:lang w:val="en-US"/>
        </w:rPr>
        <w:t xml:space="preserve">, </w:t>
      </w:r>
      <w:r>
        <w:rPr>
          <w:rFonts w:ascii="Times New Roman" w:hAnsi="Times New Roman"/>
          <w:sz w:val="24"/>
          <w:lang w:val="en-US"/>
        </w:rPr>
        <w:t>26</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30</w:t>
      </w:r>
      <w:r w:rsidR="002B1082">
        <w:rPr>
          <w:rFonts w:ascii="Times New Roman" w:hAnsi="Times New Roman"/>
          <w:sz w:val="24"/>
          <w:lang w:val="en-US"/>
        </w:rPr>
        <w:t xml:space="preserve"> </w:t>
      </w:r>
      <w:r>
        <w:rPr>
          <w:rFonts w:ascii="Times New Roman" w:hAnsi="Times New Roman"/>
          <w:sz w:val="24"/>
          <w:lang w:val="en-US"/>
        </w:rPr>
        <w:t>August</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1C370C">
        <w:rPr>
          <w:rFonts w:ascii="Arial" w:hAnsi="Arial" w:cs="Arial"/>
          <w:sz w:val="24"/>
          <w:lang w:val="en-US" w:eastAsia="zh-CN"/>
        </w:rPr>
        <w:t>Ideal RSRP in NR RRM tests</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C8313F" w:rsidRPr="00C8313F">
        <w:rPr>
          <w:rFonts w:ascii="Arial" w:hAnsi="Arial" w:cs="Arial"/>
          <w:sz w:val="24"/>
          <w:lang w:val="en-US" w:eastAsia="zh-CN"/>
        </w:rPr>
        <w:t>7.11.1.1.1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72856" w:rsidRDefault="001C370C" w:rsidP="00672856">
      <w:r>
        <w:t>In RAN4#91, several agreements were reached for the ideal RSRP issue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1C370C" w:rsidTr="009221B8">
        <w:tc>
          <w:tcPr>
            <w:tcW w:w="10763" w:type="dxa"/>
            <w:shd w:val="clear" w:color="auto" w:fill="auto"/>
          </w:tcPr>
          <w:p w:rsidR="001C370C" w:rsidRPr="009221B8" w:rsidRDefault="001C370C" w:rsidP="001C370C">
            <w:pPr>
              <w:rPr>
                <w:highlight w:val="green"/>
                <w:lang w:val="en-US" w:eastAsia="zh-CN"/>
              </w:rPr>
            </w:pPr>
            <w:r w:rsidRPr="009221B8">
              <w:rPr>
                <w:highlight w:val="green"/>
                <w:lang w:eastAsia="zh-CN"/>
              </w:rPr>
              <w:t xml:space="preserve">Agreement: </w:t>
            </w:r>
          </w:p>
          <w:p w:rsidR="001C370C" w:rsidRPr="009221B8" w:rsidRDefault="001C370C" w:rsidP="009221B8">
            <w:pPr>
              <w:numPr>
                <w:ilvl w:val="0"/>
                <w:numId w:val="39"/>
              </w:numPr>
              <w:spacing w:after="160" w:line="256" w:lineRule="auto"/>
              <w:rPr>
                <w:highlight w:val="green"/>
                <w:lang w:val="en-US" w:eastAsia="zh-CN"/>
              </w:rPr>
            </w:pPr>
            <w:r w:rsidRPr="009221B8">
              <w:rPr>
                <w:highlight w:val="green"/>
                <w:lang w:val="en-US" w:eastAsia="zh-CN"/>
              </w:rPr>
              <w:t xml:space="preserve">Rough range of combination of beam antenna gain and implementation loss before combining for PC3 </w:t>
            </w:r>
          </w:p>
          <w:p w:rsidR="001C370C" w:rsidRPr="009221B8" w:rsidRDefault="001C370C" w:rsidP="009221B8">
            <w:pPr>
              <w:numPr>
                <w:ilvl w:val="1"/>
                <w:numId w:val="39"/>
              </w:numPr>
              <w:spacing w:after="160" w:line="256" w:lineRule="auto"/>
              <w:rPr>
                <w:highlight w:val="green"/>
                <w:lang w:val="en-US" w:eastAsia="zh-CN"/>
              </w:rPr>
            </w:pPr>
            <w:r w:rsidRPr="009221B8">
              <w:rPr>
                <w:highlight w:val="green"/>
                <w:lang w:val="en-US" w:eastAsia="zh-CN"/>
              </w:rPr>
              <w:t>Maximum: [20]dB</w:t>
            </w:r>
          </w:p>
          <w:p w:rsidR="001C370C" w:rsidRPr="009221B8" w:rsidRDefault="001C370C" w:rsidP="009221B8">
            <w:pPr>
              <w:numPr>
                <w:ilvl w:val="2"/>
                <w:numId w:val="39"/>
              </w:numPr>
              <w:spacing w:after="160" w:line="256" w:lineRule="auto"/>
              <w:rPr>
                <w:highlight w:val="green"/>
                <w:lang w:val="en-US" w:eastAsia="zh-CN"/>
              </w:rPr>
            </w:pPr>
            <w:r w:rsidRPr="009221B8">
              <w:rPr>
                <w:highlight w:val="green"/>
                <w:lang w:val="en-US" w:eastAsia="zh-CN"/>
              </w:rPr>
              <w:t>This is a tentative value and more detailed analysis is allowed in future meetings.</w:t>
            </w:r>
          </w:p>
          <w:p w:rsidR="001C370C" w:rsidRPr="009221B8" w:rsidRDefault="001C370C" w:rsidP="009221B8">
            <w:pPr>
              <w:numPr>
                <w:ilvl w:val="1"/>
                <w:numId w:val="39"/>
              </w:numPr>
              <w:spacing w:after="160" w:line="256" w:lineRule="auto"/>
              <w:rPr>
                <w:highlight w:val="green"/>
                <w:lang w:val="en-US" w:eastAsia="zh-CN"/>
              </w:rPr>
            </w:pPr>
            <w:r w:rsidRPr="009221B8">
              <w:rPr>
                <w:highlight w:val="green"/>
                <w:lang w:val="en-US" w:eastAsia="zh-CN"/>
              </w:rPr>
              <w:t>Minimum</w:t>
            </w:r>
          </w:p>
          <w:p w:rsidR="001C370C" w:rsidRPr="009221B8" w:rsidRDefault="001C370C" w:rsidP="009221B8">
            <w:pPr>
              <w:numPr>
                <w:ilvl w:val="2"/>
                <w:numId w:val="39"/>
              </w:numPr>
              <w:spacing w:after="160" w:line="256" w:lineRule="auto"/>
              <w:rPr>
                <w:highlight w:val="green"/>
                <w:lang w:val="en-US" w:eastAsia="zh-CN"/>
              </w:rPr>
            </w:pPr>
            <w:r w:rsidRPr="009221B8">
              <w:rPr>
                <w:highlight w:val="green"/>
                <w:lang w:val="en-US" w:eastAsia="zh-CN"/>
              </w:rPr>
              <w:t>[-10]dBi for beam peak</w:t>
            </w:r>
          </w:p>
          <w:p w:rsidR="001C370C" w:rsidRPr="009221B8" w:rsidRDefault="001C370C" w:rsidP="009221B8">
            <w:pPr>
              <w:numPr>
                <w:ilvl w:val="3"/>
                <w:numId w:val="39"/>
              </w:numPr>
              <w:spacing w:after="160" w:line="256" w:lineRule="auto"/>
              <w:rPr>
                <w:highlight w:val="green"/>
                <w:lang w:val="en-US" w:eastAsia="zh-CN"/>
              </w:rPr>
            </w:pPr>
            <w:r w:rsidRPr="009221B8">
              <w:rPr>
                <w:highlight w:val="green"/>
                <w:lang w:val="en-US" w:eastAsia="zh-CN"/>
              </w:rPr>
              <w:t>This is a tentative value and more detailed analysis is allowed in terms of whether meeting senstivitive requirements in future meetings.</w:t>
            </w:r>
          </w:p>
          <w:p w:rsidR="001C370C" w:rsidRPr="009221B8" w:rsidRDefault="001C370C" w:rsidP="009221B8">
            <w:pPr>
              <w:numPr>
                <w:ilvl w:val="3"/>
                <w:numId w:val="39"/>
              </w:numPr>
              <w:spacing w:after="160" w:line="256" w:lineRule="auto"/>
              <w:rPr>
                <w:highlight w:val="green"/>
                <w:lang w:val="en-US" w:eastAsia="zh-CN"/>
              </w:rPr>
            </w:pPr>
            <w:r w:rsidRPr="009221B8">
              <w:rPr>
                <w:highlight w:val="green"/>
                <w:lang w:val="en-US" w:eastAsia="zh-CN"/>
              </w:rPr>
              <w:t>FFS it should be band dependent</w:t>
            </w:r>
          </w:p>
          <w:p w:rsidR="001C370C" w:rsidRPr="009221B8" w:rsidRDefault="001C370C" w:rsidP="009221B8">
            <w:pPr>
              <w:numPr>
                <w:ilvl w:val="2"/>
                <w:numId w:val="39"/>
              </w:numPr>
              <w:spacing w:after="160" w:line="256" w:lineRule="auto"/>
              <w:rPr>
                <w:highlight w:val="green"/>
                <w:lang w:val="en-US" w:eastAsia="zh-CN"/>
              </w:rPr>
            </w:pPr>
            <w:r w:rsidRPr="009221B8">
              <w:rPr>
                <w:highlight w:val="green"/>
                <w:lang w:val="en-US" w:eastAsia="zh-CN"/>
              </w:rPr>
              <w:t>[Beam peak gain – X] for non-beam peak</w:t>
            </w:r>
          </w:p>
          <w:p w:rsidR="001C370C" w:rsidRPr="009221B8" w:rsidRDefault="001C370C" w:rsidP="009221B8">
            <w:pPr>
              <w:numPr>
                <w:ilvl w:val="3"/>
                <w:numId w:val="39"/>
              </w:numPr>
              <w:spacing w:after="160" w:line="256" w:lineRule="auto"/>
              <w:rPr>
                <w:highlight w:val="green"/>
                <w:lang w:val="en-US" w:eastAsia="zh-CN"/>
              </w:rPr>
            </w:pPr>
            <w:r w:rsidRPr="009221B8">
              <w:rPr>
                <w:highlight w:val="green"/>
                <w:lang w:val="en-US" w:eastAsia="zh-CN"/>
              </w:rPr>
              <w:t>X value depends on band and UE power class</w:t>
            </w:r>
          </w:p>
          <w:p w:rsidR="001C370C" w:rsidRPr="009221B8" w:rsidRDefault="001C370C" w:rsidP="001C370C">
            <w:pPr>
              <w:rPr>
                <w:lang w:val="en-US" w:eastAsia="zh-CN"/>
              </w:rPr>
            </w:pPr>
          </w:p>
          <w:p w:rsidR="001C370C" w:rsidRPr="009221B8" w:rsidRDefault="001C370C" w:rsidP="001C370C">
            <w:pPr>
              <w:rPr>
                <w:highlight w:val="green"/>
                <w:lang w:val="en-US" w:eastAsia="zh-CN"/>
              </w:rPr>
            </w:pPr>
            <w:r w:rsidRPr="009221B8">
              <w:rPr>
                <w:highlight w:val="green"/>
                <w:lang w:val="en-US" w:eastAsia="zh-CN"/>
              </w:rPr>
              <w:t xml:space="preserve">Agreement: </w:t>
            </w:r>
          </w:p>
          <w:p w:rsidR="001C370C" w:rsidRPr="009221B8" w:rsidRDefault="001C370C" w:rsidP="009221B8">
            <w:pPr>
              <w:numPr>
                <w:ilvl w:val="0"/>
                <w:numId w:val="40"/>
              </w:numPr>
              <w:spacing w:after="160" w:line="256" w:lineRule="auto"/>
              <w:rPr>
                <w:highlight w:val="green"/>
                <w:lang w:val="en-US" w:eastAsia="zh-CN"/>
              </w:rPr>
            </w:pPr>
            <w:r w:rsidRPr="009221B8">
              <w:rPr>
                <w:highlight w:val="green"/>
                <w:lang w:eastAsia="zh-CN"/>
              </w:rPr>
              <w:t>Investigate how to capture the outcome in TS38.133</w:t>
            </w:r>
          </w:p>
          <w:p w:rsidR="001C370C" w:rsidRPr="009221B8" w:rsidRDefault="001C370C" w:rsidP="009221B8">
            <w:pPr>
              <w:numPr>
                <w:ilvl w:val="1"/>
                <w:numId w:val="40"/>
              </w:numPr>
              <w:spacing w:after="160" w:line="256" w:lineRule="auto"/>
              <w:rPr>
                <w:highlight w:val="green"/>
                <w:lang w:val="en-US" w:eastAsia="zh-CN"/>
              </w:rPr>
            </w:pPr>
            <w:r w:rsidRPr="009221B8">
              <w:rPr>
                <w:highlight w:val="green"/>
                <w:lang w:eastAsia="zh-CN"/>
              </w:rPr>
              <w:t>Capture suitable event triggered reporting thresholds in tests, and minimum / maximum expected L1/L3 SS-RSRP in absolute accuracy testing</w:t>
            </w:r>
          </w:p>
          <w:p w:rsidR="001C370C" w:rsidRPr="009221B8" w:rsidRDefault="001C370C" w:rsidP="009221B8">
            <w:pPr>
              <w:numPr>
                <w:ilvl w:val="1"/>
                <w:numId w:val="40"/>
              </w:numPr>
              <w:spacing w:after="160" w:line="256" w:lineRule="auto"/>
              <w:rPr>
                <w:highlight w:val="green"/>
                <w:lang w:val="en-US" w:eastAsia="zh-CN"/>
              </w:rPr>
            </w:pPr>
            <w:r w:rsidRPr="009221B8">
              <w:rPr>
                <w:highlight w:val="green"/>
                <w:lang w:eastAsia="zh-CN"/>
              </w:rPr>
              <w:t>Capture in a general section in annex A</w:t>
            </w:r>
          </w:p>
          <w:p w:rsidR="001C370C" w:rsidRDefault="001C370C" w:rsidP="00672856"/>
        </w:tc>
      </w:tr>
    </w:tbl>
    <w:p w:rsidR="001C370C" w:rsidRPr="00672856" w:rsidRDefault="001C370C" w:rsidP="00672856"/>
    <w:p w:rsidR="0084532A" w:rsidRPr="0084532A" w:rsidRDefault="005813AA" w:rsidP="0084532A">
      <w:pPr>
        <w:pStyle w:val="Heading1"/>
        <w:jc w:val="both"/>
        <w:rPr>
          <w:rFonts w:eastAsia="SimSun"/>
          <w:lang w:val="en-US" w:eastAsia="zh-CN"/>
        </w:rPr>
      </w:pPr>
      <w:r>
        <w:rPr>
          <w:rFonts w:eastAsia="SimSun"/>
          <w:lang w:val="en-US" w:eastAsia="zh-CN"/>
        </w:rPr>
        <w:t>Discussion</w:t>
      </w:r>
    </w:p>
    <w:p w:rsidR="001C370C" w:rsidRDefault="001C370C" w:rsidP="006B6666">
      <w:pPr>
        <w:rPr>
          <w:lang w:val="en-US" w:eastAsia="zh-CN"/>
        </w:rPr>
      </w:pPr>
      <w:r w:rsidRPr="001C370C">
        <w:rPr>
          <w:lang w:val="en-US" w:eastAsia="zh-CN"/>
        </w:rPr>
        <w:t xml:space="preserve">One </w:t>
      </w:r>
      <w:r>
        <w:rPr>
          <w:lang w:val="en-US" w:eastAsia="zh-CN"/>
        </w:rPr>
        <w:t>discussion which took place in RAN4#91 was what the calibration target for the UE should be. As we know, the UE is expected to estimate measured SS-RSRP after combining for downlink receive beamforming, and our understanding is that the [10dBi] tentative value included implementation losses between the UE antenna array and the combining circuit.</w:t>
      </w:r>
    </w:p>
    <w:p w:rsidR="00187031" w:rsidRPr="00187031" w:rsidRDefault="00187031" w:rsidP="00D70EFB">
      <w:pPr>
        <w:pStyle w:val="Heading2"/>
        <w:rPr>
          <w:lang w:val="en-US" w:eastAsia="zh-CN"/>
        </w:rPr>
      </w:pPr>
      <w:r>
        <w:rPr>
          <w:lang w:val="en-US" w:eastAsia="zh-CN"/>
        </w:rPr>
        <w:t>On the meaning of ideal RSRP</w:t>
      </w:r>
    </w:p>
    <w:p w:rsidR="00187031" w:rsidRDefault="00187031" w:rsidP="006B6666">
      <w:pPr>
        <w:rPr>
          <w:lang w:val="en-US" w:eastAsia="zh-CN"/>
        </w:rPr>
      </w:pPr>
      <w:r>
        <w:rPr>
          <w:lang w:val="en-US" w:eastAsia="zh-CN"/>
        </w:rPr>
        <w:t>To illustrate how a UE is calibrated (which gives insight into the meaning of ideal RSRP in an OTA environment), we provide the following description, which is naturally not limiting to UE manufacture, but nevertheless describes the target that the UE manufacturer is aiming to meet.</w:t>
      </w:r>
    </w:p>
    <w:p w:rsidR="00187031" w:rsidRDefault="00187031" w:rsidP="006B6666">
      <w:pPr>
        <w:rPr>
          <w:lang w:val="en-US" w:eastAsia="zh-CN"/>
        </w:rPr>
      </w:pPr>
      <w:r>
        <w:rPr>
          <w:lang w:val="en-US" w:eastAsia="zh-CN"/>
        </w:rPr>
        <w:lastRenderedPageBreak/>
        <w:t>Firstly, we observe that only a few things are actually estimated or known by a UE when making an SS</w:t>
      </w:r>
      <w:r w:rsidR="00D3214C">
        <w:rPr>
          <w:lang w:val="en-US" w:eastAsia="zh-CN"/>
        </w:rPr>
        <w:t>-</w:t>
      </w:r>
      <w:r>
        <w:rPr>
          <w:lang w:val="en-US" w:eastAsia="zh-CN"/>
        </w:rPr>
        <w:t xml:space="preserve">RSRP measurement; </w:t>
      </w:r>
    </w:p>
    <w:p w:rsidR="00187031" w:rsidRDefault="00187031" w:rsidP="00187031">
      <w:pPr>
        <w:numPr>
          <w:ilvl w:val="0"/>
          <w:numId w:val="41"/>
        </w:numPr>
        <w:rPr>
          <w:lang w:val="en-US" w:eastAsia="zh-CN"/>
        </w:rPr>
      </w:pPr>
      <w:r>
        <w:rPr>
          <w:lang w:val="en-US" w:eastAsia="zh-CN"/>
        </w:rPr>
        <w:t>The power of the SS_RSRP signal at the analogue to digital converter (assumed RF-BB interface point)</w:t>
      </w:r>
    </w:p>
    <w:p w:rsidR="00187031" w:rsidRDefault="00187031" w:rsidP="00187031">
      <w:pPr>
        <w:numPr>
          <w:ilvl w:val="0"/>
          <w:numId w:val="41"/>
        </w:numPr>
        <w:rPr>
          <w:lang w:val="en-US" w:eastAsia="zh-CN"/>
        </w:rPr>
      </w:pPr>
      <w:r>
        <w:rPr>
          <w:lang w:val="en-US" w:eastAsia="zh-CN"/>
        </w:rPr>
        <w:t>The settings of LNA and RF amplifiers when the measurement was performed, from which an electrical gain of the RF strip can be assumed to be known</w:t>
      </w:r>
    </w:p>
    <w:p w:rsidR="00187031" w:rsidRDefault="00187031" w:rsidP="00187031">
      <w:pPr>
        <w:numPr>
          <w:ilvl w:val="0"/>
          <w:numId w:val="41"/>
        </w:numPr>
        <w:rPr>
          <w:lang w:val="en-US" w:eastAsia="zh-CN"/>
        </w:rPr>
      </w:pPr>
      <w:r>
        <w:rPr>
          <w:lang w:val="en-US" w:eastAsia="zh-CN"/>
        </w:rPr>
        <w:t>The panel and RX beamforming codebook setting used when the measurement was performed</w:t>
      </w:r>
    </w:p>
    <w:p w:rsidR="00187031" w:rsidRDefault="00187031" w:rsidP="00187031">
      <w:pPr>
        <w:rPr>
          <w:lang w:val="en-US" w:eastAsia="zh-CN"/>
        </w:rPr>
      </w:pPr>
      <w:r>
        <w:rPr>
          <w:lang w:val="en-US" w:eastAsia="zh-CN"/>
        </w:rPr>
        <w:t xml:space="preserve">Figure 1 shows an exemplary </w:t>
      </w:r>
      <w:r w:rsidR="00324BCA">
        <w:rPr>
          <w:lang w:val="en-US" w:eastAsia="zh-CN"/>
        </w:rPr>
        <w:t>illustration of a UE receiver with analogue beamforming</w:t>
      </w:r>
    </w:p>
    <w:p w:rsidR="00324BCA" w:rsidRDefault="00324BCA" w:rsidP="00187031">
      <w:pPr>
        <w:rPr>
          <w:lang w:val="en-US" w:eastAsia="zh-CN"/>
        </w:rPr>
      </w:pPr>
    </w:p>
    <w:p w:rsidR="00187031" w:rsidRDefault="007D3D97" w:rsidP="00187031">
      <w:pPr>
        <w:rPr>
          <w:lang w:val="en-US" w:eastAsia="zh-CN"/>
        </w:rPr>
      </w:pPr>
      <w:r>
        <w:rPr>
          <w:noProof/>
          <w:lang w:val="en-US" w:eastAsia="zh-CN"/>
        </w:rPr>
        <w:pict>
          <v:shapetype id="_x0000_t202" coordsize="21600,21600" o:spt="202" path="m,l,21600r21600,l21600,xe">
            <v:stroke joinstyle="miter"/>
            <v:path gradientshapeok="t" o:connecttype="rect"/>
          </v:shapetype>
          <v:shape id="_x0000_s1600" type="#_x0000_t202" style="position:absolute;margin-left:350.5pt;margin-top:78.25pt;width:123pt;height:52.85pt;z-index:2" stroked="f">
            <v:textbox inset="5.85pt,.7pt,5.85pt,.7pt">
              <w:txbxContent>
                <w:p w:rsidR="002B1083" w:rsidRDefault="002B1083">
                  <w:r>
                    <w:t>Centre of quiet zone = RAN4 specified point for testing purposes</w:t>
                  </w:r>
                </w:p>
              </w:txbxContent>
            </v:textbox>
          </v:shape>
        </w:pict>
      </w:r>
      <w:r>
        <w:rPr>
          <w:lang w:val="en-US" w:eastAsia="zh-CN"/>
        </w:rPr>
      </w:r>
      <w:r>
        <w:rPr>
          <w:lang w:val="en-US" w:eastAsia="zh-CN"/>
        </w:rPr>
        <w:pict>
          <v:group id="Group 231" o:spid="_x0000_s1520" style="width:356.4pt;height:257.4pt;mso-position-horizontal-relative:char;mso-position-vertical-relative:line" coordsize="45263,32691">
            <v:shape id="TextBox 4" o:spid="_x0000_s1521" type="#_x0000_t202" style="position:absolute;top:1632;width:9415;height:21561;visibility:visible;mso-wrap-style:square;v-text-anchor:top" filled="f" strokeweight="1pt">
              <v:textbox inset="2mm,1mm,5.76pt,2.88pt">
                <w:txbxContent>
                  <w:p w:rsidR="002B1083" w:rsidRPr="00D3214C" w:rsidRDefault="002B1083" w:rsidP="00D3214C">
                    <w:pPr>
                      <w:pStyle w:val="NormalWeb"/>
                      <w:spacing w:before="0" w:beforeAutospacing="0" w:after="0" w:afterAutospacing="0"/>
                    </w:pPr>
                    <w:r w:rsidRPr="00D3214C">
                      <w:rPr>
                        <w:rFonts w:ascii="Calibri" w:hAnsi="Calibri"/>
                        <w:color w:val="000000"/>
                        <w:kern w:val="24"/>
                        <w:sz w:val="28"/>
                        <w:szCs w:val="28"/>
                      </w:rPr>
                      <w:t>Digital</w:t>
                    </w:r>
                  </w:p>
                  <w:p w:rsidR="002B1083" w:rsidRPr="00D3214C" w:rsidRDefault="002B1083" w:rsidP="00D3214C">
                    <w:pPr>
                      <w:pStyle w:val="NormalWeb"/>
                      <w:spacing w:before="0" w:beforeAutospacing="0" w:after="0" w:afterAutospacing="0"/>
                    </w:pPr>
                    <w:r w:rsidRPr="00D3214C">
                      <w:rPr>
                        <w:rFonts w:ascii="Calibri" w:hAnsi="Calibri"/>
                        <w:color w:val="000000"/>
                        <w:kern w:val="24"/>
                        <w:sz w:val="28"/>
                        <w:szCs w:val="28"/>
                      </w:rPr>
                      <w:t>baseband</w:t>
                    </w:r>
                  </w:p>
                </w:txbxContent>
              </v:textbox>
            </v:shape>
            <v:group id="Group 3" o:spid="_x0000_s1522" style="position:absolute;left:36563;width:8700;height:25302" coordorigin="36563" coordsize="8700,25302">
              <v:group id="Group 16" o:spid="_x0000_s1523" style="position:absolute;left:38551;top:1100;width:3776;height:2717" coordorigin="38551,1100" coordsize="3776,2716">
                <v:oval id="Oval 79" o:spid="_x0000_s1524" style="position:absolute;left:39346;top:1432;width:2186;height:2054;visibility:visible;mso-wrap-style:square;v-text-anchor:top" filled="f" strokeweight="1pt">
                  <v:textbox inset="2mm,1mm,5.76pt,2.88pt"/>
                </v:oval>
                <v:shapetype id="_x0000_t32" coordsize="21600,21600" o:spt="32" o:oned="t" path="m,l21600,21600e" filled="f">
                  <v:path arrowok="t" fillok="f" o:connecttype="none"/>
                  <o:lock v:ext="edit" shapetype="t"/>
                </v:shapetype>
                <v:shape id="Straight Arrow Connector 80" o:spid="_x0000_s1525" type="#_x0000_t32" style="position:absolute;left:38551;top:1100;width:3776;height:2717;flip:y;visibility:visible;mso-wrap-style:square" o:connectortype="straight" filled="t" fillcolor="#4472c4" strokeweight="1pt">
                  <v:stroke endarrow="block"/>
                </v:shape>
              </v:group>
              <v:group id="Group 17" o:spid="_x0000_s1526" style="position:absolute;left:38484;top:4413;width:3777;height:2717" coordorigin="38484,4413" coordsize="3776,2716">
                <v:oval id="Oval 77" o:spid="_x0000_s1527" style="position:absolute;left:39279;top:4745;width:2187;height:2054;visibility:visible;mso-wrap-style:square;v-text-anchor:top" filled="f" strokeweight="1pt">
                  <v:textbox inset="2mm,1mm,5.76pt,2.88pt"/>
                </v:oval>
                <v:shape id="Straight Arrow Connector 78" o:spid="_x0000_s1528" type="#_x0000_t32" style="position:absolute;left:38484;top:4413;width:3777;height:2717;flip:y;visibility:visible;mso-wrap-style:square" o:connectortype="straight" filled="t" fillcolor="#4472c4" strokeweight="1pt">
                  <v:stroke endarrow="block"/>
                </v:shape>
              </v:group>
              <v:group id="Group 18" o:spid="_x0000_s1529" style="position:absolute;left:38352;top:7461;width:3777;height:2717" coordorigin="38352,7461" coordsize="3776,2716">
                <v:oval id="Oval 75" o:spid="_x0000_s1530" style="position:absolute;left:39147;top:7793;width:2187;height:2054;visibility:visible;mso-wrap-style:square;v-text-anchor:top" filled="f" strokeweight="1pt">
                  <v:textbox inset="2mm,1mm,5.76pt,2.88pt"/>
                </v:oval>
                <v:shape id="Straight Arrow Connector 76" o:spid="_x0000_s1531" type="#_x0000_t32" style="position:absolute;left:38352;top:7461;width:3777;height:2717;flip:y;visibility:visible;mso-wrap-style:square" o:connectortype="straight" filled="t" fillcolor="#4472c4" strokeweight="1pt">
                  <v:stroke endarrow="block"/>
                </v:shape>
              </v:group>
              <v:group id="Group 19" o:spid="_x0000_s1532" style="position:absolute;left:38352;top:10509;width:3777;height:2717" coordorigin="38352,10509" coordsize="3776,2716">
                <v:oval id="Oval 73" o:spid="_x0000_s1533" style="position:absolute;left:39147;top:10841;width:2187;height:2054;visibility:visible;mso-wrap-style:square;v-text-anchor:top" filled="f" strokeweight="1pt">
                  <v:textbox inset="2mm,1mm,5.76pt,2.88pt"/>
                </v:oval>
                <v:shape id="Straight Arrow Connector 74" o:spid="_x0000_s1534" type="#_x0000_t32" style="position:absolute;left:38352;top:10509;width:3777;height:2717;flip:y;visibility:visible;mso-wrap-style:square" o:connectortype="straight" filled="t" fillcolor="#4472c4" strokeweight="1pt">
                  <v:stroke endarrow="block"/>
                </v:shape>
              </v:group>
              <v:line id="Straight Connector 20" o:spid="_x0000_s1535" style="position:absolute;visibility:visible;mso-wrap-style:square" from="36563,2443" to="39346,2443" o:connectortype="straight" filled="t" fillcolor="#4472c4" strokeweight="1pt"/>
              <v:line id="Straight Connector 21" o:spid="_x0000_s1536" style="position:absolute;visibility:visible;mso-wrap-style:square" from="36563,5756" to="39346,5756" o:connectortype="straight" filled="t" fillcolor="#4472c4" strokeweight="1pt"/>
              <v:line id="Straight Connector 22" o:spid="_x0000_s1537" style="position:absolute;visibility:visible;mso-wrap-style:square" from="36568,8820" to="39147,8820" o:connectortype="straight" filled="t" fillcolor="#4472c4" strokeweight="1pt">
                <o:lock v:ext="edit" shapetype="f"/>
              </v:line>
              <v:line id="Straight Connector 23" o:spid="_x0000_s1538" style="position:absolute;visibility:visible;mso-wrap-style:square" from="36563,11818" to="39147,11868" o:connectortype="straight" filled="t" fillcolor="#4472c4" strokeweight="1pt">
                <o:lock v:ext="edit" shapetype="f"/>
              </v:line>
              <v:line id="Straight Connector 24" o:spid="_x0000_s1539" style="position:absolute;flip:x;visibility:visible;mso-wrap-style:square" from="36568,2443" to="36568,23893" o:connectortype="straight" filled="t" fillcolor="#4472c4" strokeweight="1pt">
                <o:lock v:ext="edit" shapetype="f"/>
              </v:line>
              <v:group id="Group 25" o:spid="_x0000_s1540" style="position:absolute;left:38551;top:13176;width:3776;height:2717" coordorigin="38551,13176" coordsize="3776,2716">
                <v:oval id="Oval 71" o:spid="_x0000_s1541" style="position:absolute;left:39346;top:13507;width:2186;height:2054;visibility:visible;mso-wrap-style:square;v-text-anchor:top" filled="f" strokeweight="1pt">
                  <v:textbox inset="2mm,1mm,5.76pt,2.88pt"/>
                </v:oval>
                <v:shape id="Straight Arrow Connector 72" o:spid="_x0000_s1542" type="#_x0000_t32" style="position:absolute;left:38551;top:13176;width:3776;height:2717;flip:y;visibility:visible;mso-wrap-style:square" o:connectortype="straight" filled="t" fillcolor="#4472c4" strokeweight="1pt">
                  <v:stroke endarrow="block"/>
                </v:shape>
              </v:group>
              <v:group id="Group 26" o:spid="_x0000_s1543" style="position:absolute;left:38484;top:16489;width:3777;height:2717" coordorigin="38484,16489" coordsize="3776,2716">
                <v:oval id="Oval 69" o:spid="_x0000_s1544" style="position:absolute;left:39279;top:16820;width:2187;height:2054;visibility:visible;mso-wrap-style:square;v-text-anchor:top" filled="f" strokeweight="1pt">
                  <v:textbox inset="2mm,1mm,5.76pt,2.88pt"/>
                </v:oval>
                <v:shape id="Straight Arrow Connector 70" o:spid="_x0000_s1545" type="#_x0000_t32" style="position:absolute;left:38484;top:16489;width:3777;height:2717;flip:y;visibility:visible;mso-wrap-style:square" o:connectortype="straight" filled="t" fillcolor="#4472c4" strokeweight="1pt">
                  <v:stroke endarrow="block"/>
                </v:shape>
              </v:group>
              <v:group id="Group 27" o:spid="_x0000_s1546" style="position:absolute;left:38352;top:19537;width:3777;height:2717" coordorigin="38352,19537" coordsize="3776,2716">
                <v:oval id="Oval 67" o:spid="_x0000_s1547" style="position:absolute;left:39147;top:19868;width:2187;height:2054;visibility:visible;mso-wrap-style:square;v-text-anchor:top" filled="f" strokeweight="1pt">
                  <v:textbox inset="2mm,1mm,5.76pt,2.88pt"/>
                </v:oval>
                <v:shape id="Straight Arrow Connector 68" o:spid="_x0000_s1548" type="#_x0000_t32" style="position:absolute;left:38352;top:19537;width:3777;height:2717;flip:y;visibility:visible;mso-wrap-style:square" o:connectortype="straight" filled="t" fillcolor="#4472c4" strokeweight="1pt">
                  <v:stroke endarrow="block"/>
                </v:shape>
              </v:group>
              <v:group id="Group 28" o:spid="_x0000_s1549" style="position:absolute;left:38352;top:22585;width:3777;height:2717" coordorigin="38352,22585" coordsize="3776,2716">
                <v:oval id="Oval 65" o:spid="_x0000_s1550" style="position:absolute;left:39147;top:22916;width:2187;height:2054;visibility:visible;mso-wrap-style:square;v-text-anchor:top" filled="f" strokeweight="1pt">
                  <v:textbox inset="2mm,1mm,5.76pt,2.88pt"/>
                </v:oval>
                <v:shape id="Straight Arrow Connector 66" o:spid="_x0000_s1551" type="#_x0000_t32" style="position:absolute;left:38352;top:22585;width:3777;height:2717;flip:y;visibility:visible;mso-wrap-style:square" o:connectortype="straight" filled="t" fillcolor="#4472c4" strokeweight="1pt">
                  <v:stroke endarrow="block"/>
                </v:shape>
              </v:group>
              <v:line id="Straight Connector 29" o:spid="_x0000_s1552" style="position:absolute;visibility:visible;mso-wrap-style:square" from="36563,14518" to="39346,14518" o:connectortype="straight" filled="t" fillcolor="#4472c4" strokeweight="1pt"/>
              <v:line id="Straight Connector 30" o:spid="_x0000_s1553" style="position:absolute;visibility:visible;mso-wrap-style:square" from="36563,17831" to="39346,17831" o:connectortype="straight" filled="t" fillcolor="#4472c4" strokeweight="1pt"/>
              <v:line id="Straight Connector 31" o:spid="_x0000_s1554" style="position:absolute;visibility:visible;mso-wrap-style:square" from="36568,20895" to="39147,20895" o:connectortype="straight" filled="t" fillcolor="#4472c4" strokeweight="1pt">
                <o:lock v:ext="edit" shapetype="f"/>
              </v:line>
              <v:line id="Straight Connector 32" o:spid="_x0000_s1555" style="position:absolute;visibility:visible;mso-wrap-style:square" from="36563,23893" to="39147,23943" o:connectortype="straight" filled="t" fillcolor="#4472c4" strokeweight="1pt">
                <o:lock v:ext="edit" shapetype="f"/>
              </v:line>
              <v:group id="Group 33" o:spid="_x0000_s1556" style="position:absolute;left:41469;top:3291;width:3651;height:2506" coordorigin="41469,3291" coordsize="3651,2506">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62" o:spid="_x0000_s1557" type="#_x0000_t5" style="position:absolute;left:43374;top:3291;width:1746;height:1048;rotation:180;visibility:visible;mso-wrap-style:square;v-text-anchor:top" fillcolor="black" stroked="f" strokeweight="1pt">
                  <v:stroke joinstyle="round"/>
                  <v:textbox inset="2mm,1mm,5.76pt,2.88pt"/>
                </v:shape>
                <v:line id="Straight Connector 63" o:spid="_x0000_s1558" style="position:absolute;visibility:visible;mso-wrap-style:square" from="44198,4162" to="44213,5797" o:connectortype="straight" filled="t" fillcolor="#4472c4" strokeweight="1pt">
                  <o:lock v:ext="edit" shapetype="f"/>
                </v:line>
                <v:line id="Straight Connector 64" o:spid="_x0000_s1559" style="position:absolute;flip:y;visibility:visible;mso-wrap-style:square" from="41469,5781" to="44247,5797" o:connectortype="straight" filled="t" fillcolor="#4472c4" strokeweight="1pt"/>
              </v:group>
              <v:group id="Group 34" o:spid="_x0000_s1560" style="position:absolute;left:41380;top:6249;width:3651;height:2507" coordorigin="41380,6249" coordsize="3651,2506">
                <v:shape id="Isosceles Triangle 59" o:spid="_x0000_s1561" type="#_x0000_t5" style="position:absolute;left:43284;top:6249;width:1747;height:1048;rotation:180;visibility:visible;mso-wrap-style:square;v-text-anchor:top" fillcolor="black" stroked="f" strokeweight="1pt">
                  <v:stroke joinstyle="round"/>
                  <v:textbox inset="2mm,1mm,5.76pt,2.88pt"/>
                </v:shape>
                <v:line id="Straight Connector 60" o:spid="_x0000_s1562" style="position:absolute;visibility:visible;mso-wrap-style:square" from="44109,7120" to="44124,8756" o:connectortype="straight" filled="t" fillcolor="#4472c4" strokeweight="1pt">
                  <o:lock v:ext="edit" shapetype="f"/>
                </v:line>
                <v:line id="Straight Connector 61" o:spid="_x0000_s1563" style="position:absolute;flip:y;visibility:visible;mso-wrap-style:square" from="41380,8740" to="44158,8756" o:connectortype="straight" filled="t" fillcolor="#4472c4" strokeweight="1pt"/>
              </v:group>
              <v:group id="Group 35" o:spid="_x0000_s1564" style="position:absolute;left:41310;top:9404;width:3651;height:2506" coordorigin="41310,9404" coordsize="3651,2506">
                <v:shape id="Isosceles Triangle 56" o:spid="_x0000_s1565" type="#_x0000_t5" style="position:absolute;left:43215;top:9404;width:1746;height:1047;rotation:180;visibility:visible;mso-wrap-style:square;v-text-anchor:top" fillcolor="black" stroked="f" strokeweight="1pt">
                  <v:stroke joinstyle="round"/>
                  <v:textbox inset="2mm,1mm,5.76pt,2.88pt"/>
                </v:shape>
                <v:line id="Straight Connector 57" o:spid="_x0000_s1566" style="position:absolute;visibility:visible;mso-wrap-style:square" from="44039,10275" to="44054,11910" o:connectortype="straight" filled="t" fillcolor="#4472c4" strokeweight="1pt">
                  <o:lock v:ext="edit" shapetype="f"/>
                </v:line>
                <v:line id="Straight Connector 58" o:spid="_x0000_s1567" style="position:absolute;flip:y;visibility:visible;mso-wrap-style:square" from="41310,11894" to="44088,11910" o:connectortype="straight" filled="t" fillcolor="#4472c4" strokeweight="1pt"/>
              </v:group>
              <v:group id="Group 36" o:spid="_x0000_s1568" style="position:absolute;left:41612;top:12157;width:3651;height:2506" coordorigin="41612,12157" coordsize="3651,2506">
                <v:shape id="Isosceles Triangle 53" o:spid="_x0000_s1569" type="#_x0000_t5" style="position:absolute;left:43517;top:12157;width:1746;height:1048;rotation:180;visibility:visible;mso-wrap-style:square;v-text-anchor:top" fillcolor="black" stroked="f" strokeweight="1pt">
                  <v:stroke joinstyle="round"/>
                  <v:textbox inset="2mm,1mm,5.76pt,2.88pt"/>
                </v:shape>
                <v:line id="Straight Connector 54" o:spid="_x0000_s1570" style="position:absolute;visibility:visible;mso-wrap-style:square" from="44341,13028" to="44356,14663" o:connectortype="straight" filled="t" fillcolor="#4472c4" strokeweight="1pt">
                  <o:lock v:ext="edit" shapetype="f"/>
                </v:line>
                <v:line id="Straight Connector 55" o:spid="_x0000_s1571" style="position:absolute;flip:y;visibility:visible;mso-wrap-style:square" from="41612,14647" to="44390,14663" o:connectortype="straight" filled="t" fillcolor="#4472c4" strokeweight="1pt"/>
              </v:group>
              <v:group id="Group 37" o:spid="_x0000_s1572" style="position:absolute;left:41509;top:15449;width:3651;height:2506" coordorigin="41509,15449" coordsize="3651,2506">
                <v:shape id="Isosceles Triangle 50" o:spid="_x0000_s1573" type="#_x0000_t5" style="position:absolute;left:43414;top:15449;width:1746;height:1048;rotation:180;visibility:visible;mso-wrap-style:square;v-text-anchor:top" fillcolor="black" stroked="f" strokeweight="1pt">
                  <v:stroke joinstyle="round"/>
                  <v:textbox inset="2mm,1mm,5.76pt,2.88pt"/>
                </v:shape>
                <v:line id="Straight Connector 51" o:spid="_x0000_s1574" style="position:absolute;visibility:visible;mso-wrap-style:square" from="44238,16320" to="44253,17955" o:connectortype="straight" filled="t" fillcolor="#4472c4" strokeweight="1pt">
                  <o:lock v:ext="edit" shapetype="f"/>
                </v:line>
                <v:line id="Straight Connector 52" o:spid="_x0000_s1575" style="position:absolute;flip:y;visibility:visible;mso-wrap-style:square" from="41509,17939" to="44287,17955" o:connectortype="straight" filled="t" fillcolor="#4472c4" strokeweight="1pt"/>
              </v:group>
              <v:group id="Group 38" o:spid="_x0000_s1576" style="position:absolute;left:41380;top:18405;width:3651;height:2506" coordorigin="41380,18405" coordsize="3651,2506">
                <v:shape id="Isosceles Triangle 47" o:spid="_x0000_s1577" type="#_x0000_t5" style="position:absolute;left:43284;top:18405;width:1747;height:1048;rotation:180;visibility:visible;mso-wrap-style:square;v-text-anchor:top" fillcolor="black" stroked="f" strokeweight="1pt">
                  <v:stroke joinstyle="round"/>
                  <v:textbox inset="2mm,1mm,5.76pt,2.88pt"/>
                </v:shape>
                <v:line id="Straight Connector 48" o:spid="_x0000_s1578" style="position:absolute;visibility:visible;mso-wrap-style:square" from="44109,19276" to="44124,20911" o:connectortype="straight" filled="t" fillcolor="#4472c4" strokeweight="1pt">
                  <o:lock v:ext="edit" shapetype="f"/>
                </v:line>
                <v:line id="Straight Connector 49" o:spid="_x0000_s1579" style="position:absolute;flip:y;visibility:visible;mso-wrap-style:square" from="41380,20895" to="44158,20911" o:connectortype="straight" filled="t" fillcolor="#4472c4" strokeweight="1pt"/>
              </v:group>
              <v:group id="Group 39" o:spid="_x0000_s1580" style="position:absolute;left:41310;top:21498;width:3651;height:2506" coordorigin="41310,21498" coordsize="3651,2506">
                <v:shape id="Isosceles Triangle 44" o:spid="_x0000_s1581" type="#_x0000_t5" style="position:absolute;left:43215;top:21498;width:1746;height:1047;rotation:180;visibility:visible;mso-wrap-style:square;v-text-anchor:top" fillcolor="black" stroked="f" strokeweight="1pt">
                  <v:stroke joinstyle="round"/>
                  <v:textbox inset="2mm,1mm,5.76pt,2.88pt"/>
                </v:shape>
                <v:line id="Straight Connector 45" o:spid="_x0000_s1582" style="position:absolute;visibility:visible;mso-wrap-style:square" from="44039,22369" to="44054,24004" o:connectortype="straight" filled="t" fillcolor="#4472c4" strokeweight="1pt">
                  <o:lock v:ext="edit" shapetype="f"/>
                </v:line>
                <v:line id="Straight Connector 46" o:spid="_x0000_s1583" style="position:absolute;flip:y;visibility:visible;mso-wrap-style:square" from="41310,23988" to="44088,24004" o:connectortype="straight" filled="t" fillcolor="#4472c4" strokeweight="1pt"/>
              </v:group>
              <v:group id="Group 40" o:spid="_x0000_s1584" style="position:absolute;left:41604;width:3651;height:2506" coordorigin="41604" coordsize="3651,2506">
                <v:shape id="Isosceles Triangle 41" o:spid="_x0000_s1585" type="#_x0000_t5" style="position:absolute;left:43509;width:1746;height:1047;rotation:180;visibility:visible;mso-wrap-style:square;v-text-anchor:top" fillcolor="black" stroked="f" strokeweight="1pt">
                  <v:stroke joinstyle="round"/>
                  <v:textbox inset="2mm,1mm,5.76pt,2.88pt"/>
                </v:shape>
                <v:line id="Straight Connector 42" o:spid="_x0000_s1586" style="position:absolute;visibility:visible;mso-wrap-style:square" from="44333,870" to="44348,2506" o:connectortype="straight" filled="t" fillcolor="#4472c4" strokeweight="1pt">
                  <o:lock v:ext="edit" shapetype="f"/>
                </v:line>
                <v:line id="Straight Connector 43" o:spid="_x0000_s1587" style="position:absolute;flip:y;visibility:visible;mso-wrap-style:square" from="41604,2490" to="44382,2506" o:connectortype="straight" filled="t" fillcolor="#4472c4" strokeweight="1pt"/>
              </v:group>
            </v:group>
            <v:shape id="TextBox 202" o:spid="_x0000_s1588" type="#_x0000_t202" style="position:absolute;left:14223;top:7297;width:15623;height:10484;visibility:visible;mso-wrap-style:square;v-text-anchor:top" filled="f" strokeweight="1pt">
              <v:textbox inset="2mm,1mm,5.76pt,2.88pt">
                <w:txbxContent>
                  <w:p w:rsidR="002B1083" w:rsidRDefault="002B1083" w:rsidP="00D3214C">
                    <w:pPr>
                      <w:pStyle w:val="NormalWeb"/>
                      <w:spacing w:before="0" w:beforeAutospacing="0" w:after="0" w:afterAutospacing="0"/>
                    </w:pPr>
                    <w:r w:rsidRPr="00D3214C">
                      <w:rPr>
                        <w:rFonts w:ascii="Calibri" w:hAnsi="Calibri"/>
                        <w:color w:val="000000"/>
                        <w:kern w:val="24"/>
                        <w:sz w:val="40"/>
                        <w:szCs w:val="40"/>
                      </w:rPr>
                      <w:t>RF</w:t>
                    </w:r>
                  </w:p>
                </w:txbxContent>
              </v:textbox>
            </v:shape>
            <v:shape id="Straight Arrow Connector 5" o:spid="_x0000_s1589" type="#_x0000_t32" style="position:absolute;left:15009;top:2506;width:12358;height:21139;flip:y;visibility:visible;mso-wrap-style:square" o:connectortype="straight" filled="t" fillcolor="#4472c4" strokeweight="1pt">
              <v:stroke endarrow="block"/>
              <o:lock v:ext="edit" shapetype="f"/>
            </v:shape>
            <v:shape id="TextBox 205" o:spid="_x0000_s1590" type="#_x0000_t202" style="position:absolute;left:26867;top:7461;width:9144;height:9144;visibility:visible;mso-wrap-style:none;v-text-anchor:top" filled="f" stroked="f" strokeweight="1pt">
              <v:textbox inset="2mm,1mm,5.76pt,2.88pt"/>
            </v:shape>
            <v:shape id="TextBox 206" o:spid="_x0000_s1591" type="#_x0000_t202" style="position:absolute;left:2851;top:24654;width:6564;height:4230;visibility:visible;mso-wrap-style:square;v-text-anchor:top" filled="f" strokeweight="1pt">
              <v:textbox inset="2mm,1mm,5.76pt,2.88pt">
                <w:txbxContent>
                  <w:p w:rsidR="002B1083" w:rsidRDefault="002B1083" w:rsidP="00D3214C">
                    <w:pPr>
                      <w:pStyle w:val="NormalWeb"/>
                      <w:spacing w:before="0" w:beforeAutospacing="0" w:after="0" w:afterAutospacing="0"/>
                    </w:pPr>
                    <w:r w:rsidRPr="00D3214C">
                      <w:rPr>
                        <w:rFonts w:ascii="Calibri" w:hAnsi="Calibri"/>
                        <w:color w:val="000000"/>
                        <w:kern w:val="24"/>
                        <w:sz w:val="40"/>
                        <w:szCs w:val="40"/>
                      </w:rPr>
                      <w:t>AGC</w:t>
                    </w:r>
                  </w:p>
                </w:txbxContent>
              </v:textbox>
            </v:shape>
            <v:line id="Straight Connector 8" o:spid="_x0000_s1592" style="position:absolute;visibility:visible;mso-wrap-style:square" from="15009,23645" to="15009,26769" o:connectortype="straight" filled="t" fillcolor="#4472c4" strokeweight="1pt">
              <o:lock v:ext="edit" shapetype="f"/>
            </v:line>
            <v:line id="Straight Connector 9" o:spid="_x0000_s1593" style="position:absolute;flip:x;visibility:visible;mso-wrap-style:square" from="9415,26769" to="15009,26769" o:connectortype="straight" filled="t" fillcolor="#4472c4" strokeweight="1pt">
              <o:lock v:ext="edit" shapetype="f"/>
            </v:line>
            <v:line id="Straight Connector 10" o:spid="_x0000_s1594" style="position:absolute;flip:x;visibility:visible;mso-wrap-style:square" from="29846,12895" to="36568,12895" o:connectortype="straight" filled="t" fillcolor="#4472c4" strokeweight="1pt">
              <o:lock v:ext="edit" shapetype="f"/>
            </v:line>
            <v:line id="Straight Connector 11" o:spid="_x0000_s1595" style="position:absolute;flip:x;visibility:visible;mso-wrap-style:square" from="9415,12539" to="14223,12539" o:connectortype="straight" filled="t" fillcolor="#4472c4" strokeweight="1pt"/>
            <v:shape id="TextBox 219" o:spid="_x0000_s1596" type="#_x0000_t202" style="position:absolute;left:30080;top:24007;width:5931;height:8684;visibility:visible;mso-wrap-style:square;v-text-anchor:top" filled="f" stroked="f" strokeweight="1pt">
              <v:textbox inset="2mm,1mm,5.76pt,2.88pt">
                <w:txbxContent>
                  <w:p w:rsidR="002B1083" w:rsidRDefault="002B1083" w:rsidP="00D3214C">
                    <w:pPr>
                      <w:pStyle w:val="NormalWeb"/>
                      <w:spacing w:before="0" w:beforeAutospacing="0" w:after="0" w:afterAutospacing="0"/>
                    </w:pPr>
                    <w:r w:rsidRPr="00D3214C">
                      <w:rPr>
                        <w:rFonts w:ascii="Calibri" w:hAnsi="Calibri"/>
                        <w:color w:val="000000"/>
                        <w:kern w:val="24"/>
                        <w:sz w:val="40"/>
                        <w:szCs w:val="40"/>
                      </w:rPr>
                      <w:t>TP</w:t>
                    </w:r>
                  </w:p>
                </w:txbxContent>
              </v:textbox>
            </v:shape>
            <v:oval id="Oval 13" o:spid="_x0000_s1597" style="position:absolute;left:31489;top:20296;width:3007;height:3007;visibility:visible;mso-wrap-style:square;v-text-anchor:top" fillcolor="#4472c4" stroked="f" strokeweight="1pt">
              <v:textbox inset="2mm,1mm,5.76pt,2.88pt"/>
            </v:oval>
            <v:oval id="Oval 14" o:spid="_x0000_s1598" style="position:absolute;left:32355;top:21067;width:1382;height:1382;visibility:visible;mso-wrap-style:square;v-text-anchor:top" fillcolor="black" stroked="f" strokeweight="1pt">
              <v:textbox inset="2mm,1mm,5.76pt,2.88pt"/>
            </v:oval>
            <v:line id="Straight Connector 15" o:spid="_x0000_s1599" style="position:absolute;flip:x y;visibility:visible;mso-wrap-style:square" from="32628,13028" to="32956,22247" o:connectortype="straight" filled="t" fillcolor="#4472c4" strokeweight="1pt">
              <o:lock v:ext="edit" shapetype="f"/>
            </v:line>
            <w10:anchorlock/>
          </v:group>
        </w:pict>
      </w:r>
    </w:p>
    <w:p w:rsidR="00D3214C" w:rsidRDefault="00D3214C" w:rsidP="00187031">
      <w:pPr>
        <w:rPr>
          <w:lang w:val="en-US" w:eastAsia="zh-CN"/>
        </w:rPr>
      </w:pPr>
      <w:r>
        <w:rPr>
          <w:lang w:val="en-US" w:eastAsia="zh-CN"/>
        </w:rPr>
        <w:t>To calibrate the UE, conceptually a known signal level is applied at TP, which is the reference point for SS-RSRP measurement. The baseband SS-RSRP is measured (eg in UE internal units of 10*log10(ADC_volts</w:t>
      </w:r>
      <w:r>
        <w:rPr>
          <w:vertAlign w:val="superscript"/>
          <w:lang w:val="en-US" w:eastAsia="zh-CN"/>
        </w:rPr>
        <w:t>2</w:t>
      </w:r>
      <w:r w:rsidRPr="00D3214C">
        <w:rPr>
          <w:lang w:val="en-US" w:eastAsia="zh-CN"/>
        </w:rPr>
        <w:t>)</w:t>
      </w:r>
      <w:r>
        <w:rPr>
          <w:lang w:val="en-US" w:eastAsia="zh-CN"/>
        </w:rPr>
        <w:t xml:space="preserve"> or any convenient unit) at the RF-baseband interface. The AGC setting is also noted. Since the signal level is known, a constant K dB may be determined which, for the given AGC setting, maps from the signal level at the TP to the corresponding UE internal baseband measurement.</w:t>
      </w:r>
    </w:p>
    <w:p w:rsidR="00D3214C" w:rsidRDefault="00D3214C" w:rsidP="00187031">
      <w:pPr>
        <w:rPr>
          <w:lang w:val="en-US" w:eastAsia="zh-CN"/>
        </w:rPr>
      </w:pPr>
      <w:r>
        <w:rPr>
          <w:lang w:val="en-US" w:eastAsia="zh-CN"/>
        </w:rPr>
        <w:t>When the UE experiences a signal in the field with the same AGC setting, it may apply the K value found in calibration to whatever internal baseband measurement it determines (which may or may not be the same as the internal measurement determined during calibration – for example there may be different interference conditions resulting in a different AGC setting, or the AGC anyway typically operates with finite steps) to obtain an estimate of the SS-RSRP (in dBm units at the reference point TP).</w:t>
      </w:r>
    </w:p>
    <w:p w:rsidR="00D3214C" w:rsidRDefault="00D3214C" w:rsidP="00187031">
      <w:pPr>
        <w:rPr>
          <w:lang w:val="en-US" w:eastAsia="zh-CN"/>
        </w:rPr>
      </w:pPr>
      <w:r>
        <w:rPr>
          <w:lang w:val="en-US" w:eastAsia="zh-CN"/>
        </w:rPr>
        <w:t xml:space="preserve">The factory calibration procedure </w:t>
      </w:r>
      <w:r w:rsidR="005E5512">
        <w:rPr>
          <w:lang w:val="en-US" w:eastAsia="zh-CN"/>
        </w:rPr>
        <w:t xml:space="preserve">then </w:t>
      </w:r>
      <w:r>
        <w:rPr>
          <w:lang w:val="en-US" w:eastAsia="zh-CN"/>
        </w:rPr>
        <w:t xml:space="preserve">needs to be repeated </w:t>
      </w:r>
      <w:r w:rsidR="005E5512">
        <w:rPr>
          <w:lang w:val="en-US" w:eastAsia="zh-CN"/>
        </w:rPr>
        <w:t xml:space="preserve">at different AGC settings (for example exercising different LNA and analogue gain settings in the receiver strip) such that the suitable K value to use for different AGC settings becomes known. A practical calibration also corrects K for temperature of RF strip </w:t>
      </w:r>
      <w:r w:rsidR="005A7802">
        <w:rPr>
          <w:lang w:val="en-US" w:eastAsia="zh-CN"/>
        </w:rPr>
        <w:t>etc.</w:t>
      </w:r>
      <w:r w:rsidR="005E5512">
        <w:rPr>
          <w:lang w:val="en-US" w:eastAsia="zh-CN"/>
        </w:rPr>
        <w:t xml:space="preserve">, but we do not go into these details here. The overall K may also in practice be split down into calibration of different sub-components within the receiver strip (such as LNAs, analogue gain stages, fixed insertion losses of components </w:t>
      </w:r>
      <w:r w:rsidR="005A7802">
        <w:rPr>
          <w:lang w:val="en-US" w:eastAsia="zh-CN"/>
        </w:rPr>
        <w:t>etc.</w:t>
      </w:r>
      <w:r w:rsidR="005E5512">
        <w:rPr>
          <w:lang w:val="en-US" w:eastAsia="zh-CN"/>
        </w:rPr>
        <w:t xml:space="preserve"> which can either be known from </w:t>
      </w:r>
      <w:r w:rsidR="005A7802">
        <w:rPr>
          <w:lang w:val="en-US" w:eastAsia="zh-CN"/>
        </w:rPr>
        <w:t>design or</w:t>
      </w:r>
      <w:r w:rsidR="005E5512">
        <w:rPr>
          <w:lang w:val="en-US" w:eastAsia="zh-CN"/>
        </w:rPr>
        <w:t xml:space="preserve"> estimated by applying different signals at TP and controlling the RF strip appropriately), again there is no need to go into such details for a generic description which will suffice for standardization purposes.</w:t>
      </w:r>
    </w:p>
    <w:p w:rsidR="005E5512" w:rsidRDefault="005E5512" w:rsidP="00187031">
      <w:pPr>
        <w:rPr>
          <w:lang w:val="en-US" w:eastAsia="zh-CN"/>
        </w:rPr>
      </w:pPr>
      <w:r>
        <w:rPr>
          <w:lang w:val="en-US" w:eastAsia="zh-CN"/>
        </w:rPr>
        <w:t xml:space="preserve">Another aspect is how to apply a signal at TP. Again, this does not need to be discussed in RAN4 since TP is the reference point for measurements. However, in practice the UE vendor will come up with a strategy such as an electrical test connector (test connectors operating at up to 100GHz are reported in the literature), or an OTA signal of known SSB_RP </w:t>
      </w:r>
      <w:r w:rsidR="00365D31">
        <w:rPr>
          <w:lang w:val="en-US" w:eastAsia="zh-CN"/>
        </w:rPr>
        <w:t xml:space="preserve">at the centre of the quiet zone </w:t>
      </w:r>
      <w:r>
        <w:rPr>
          <w:lang w:val="en-US" w:eastAsia="zh-CN"/>
        </w:rPr>
        <w:t xml:space="preserve">from a known direction can be applied, for which the dBi gain of the antenna and losses to the right hand side of the TP are known. There are also various refinements to improve the accuracy of applying the test signal with known level in a production environment, but again we emphasise that this is for the UE manufacturer to address, and all we need to know from a standards point of view is that when there is a SS-RSRP signal at the measurement reference point of XdBm, the RSRP report is </w:t>
      </w:r>
      <w:r w:rsidR="00365D31">
        <w:rPr>
          <w:lang w:val="en-US" w:eastAsia="zh-CN"/>
        </w:rPr>
        <w:t>expected to be XdBm±tolerance where tolerance is the measurement accuracy already specified by RAN4, eg ±6dB.</w:t>
      </w:r>
    </w:p>
    <w:p w:rsidR="00365D31" w:rsidRDefault="00365D31" w:rsidP="00187031">
      <w:pPr>
        <w:rPr>
          <w:lang w:val="en-US" w:eastAsia="zh-CN"/>
        </w:rPr>
      </w:pPr>
      <w:r>
        <w:rPr>
          <w:lang w:val="en-US" w:eastAsia="zh-CN"/>
        </w:rPr>
        <w:lastRenderedPageBreak/>
        <w:t>Since the RRM test does not inject test signals at point TP (which is from a standards perspective internal to the UE – and indeed in the case of digital beamforming would be a virtual point rather than a physical point), the test equipment provides OTA signals of known level at the centre of the quiet zone (represented conceptually by the centre of the antenna array in figure 1).</w:t>
      </w:r>
    </w:p>
    <w:p w:rsidR="00365D31" w:rsidRDefault="00365D31" w:rsidP="00187031">
      <w:pPr>
        <w:rPr>
          <w:lang w:val="en-US" w:eastAsia="zh-CN"/>
        </w:rPr>
      </w:pPr>
      <w:r>
        <w:rPr>
          <w:lang w:val="en-US" w:eastAsia="zh-CN"/>
        </w:rPr>
        <w:t xml:space="preserve">The UE is required not to calibrate any gains (including beamforming gain) between the centre of the quiet zone and the measurement reference point. Thus, when beamforming gain is larger, the UE reports larger RSRP and when beamforming gain is smaller the UE reports smaller </w:t>
      </w:r>
      <w:r w:rsidR="00F32775">
        <w:rPr>
          <w:lang w:val="en-US" w:eastAsia="zh-CN"/>
        </w:rPr>
        <w:t>SS-</w:t>
      </w:r>
      <w:r>
        <w:rPr>
          <w:lang w:val="en-US" w:eastAsia="zh-CN"/>
        </w:rPr>
        <w:t>RSRP. Similarly,</w:t>
      </w:r>
      <w:r w:rsidR="00FC7411">
        <w:rPr>
          <w:lang w:val="en-US" w:eastAsia="zh-CN"/>
        </w:rPr>
        <w:t xml:space="preserve"> according to measurement definition and discussion in RAN4#91,</w:t>
      </w:r>
      <w:r>
        <w:rPr>
          <w:lang w:val="en-US" w:eastAsia="zh-CN"/>
        </w:rPr>
        <w:t xml:space="preserve"> electrical losses are not calibrated between the centre of the quiet zone and the </w:t>
      </w:r>
      <w:r w:rsidR="00F32775">
        <w:rPr>
          <w:lang w:val="en-US" w:eastAsia="zh-CN"/>
        </w:rPr>
        <w:t>TP such that a device with larger electrical losses reports smaller SS-RSRP.</w:t>
      </w:r>
    </w:p>
    <w:p w:rsidR="00F32775" w:rsidRDefault="00FC7411" w:rsidP="00187031">
      <w:pPr>
        <w:rPr>
          <w:lang w:val="en-US" w:eastAsia="zh-CN"/>
        </w:rPr>
      </w:pPr>
      <w:r>
        <w:rPr>
          <w:lang w:val="en-US" w:eastAsia="zh-CN"/>
        </w:rPr>
        <w:t>This means that the signal level range at the measurement definition reference point may be found by applying the minimum and maximum gain agreed by RAN4 in RAN4#91, since this is defined to account for all possible (</w:t>
      </w:r>
      <w:r w:rsidR="005A7802">
        <w:rPr>
          <w:lang w:val="en-US" w:eastAsia="zh-CN"/>
        </w:rPr>
        <w:t>i.e.</w:t>
      </w:r>
      <w:r>
        <w:rPr>
          <w:lang w:val="en-US" w:eastAsia="zh-CN"/>
        </w:rPr>
        <w:t xml:space="preserve"> allowable for a compliant implementation) beamforming and electrical gain/loss.</w:t>
      </w:r>
    </w:p>
    <w:p w:rsidR="00FC7411" w:rsidRDefault="00FC7411" w:rsidP="00187031">
      <w:pPr>
        <w:rPr>
          <w:lang w:val="en-US" w:eastAsia="zh-CN"/>
        </w:rPr>
      </w:pPr>
      <w:r>
        <w:rPr>
          <w:lang w:val="en-US" w:eastAsia="zh-CN"/>
        </w:rPr>
        <w:t>As an aside, we observe that the reference point for measurement definition is not the point where test signal are applied, and moreover that RRM side conditions such as minimum SS-RSRP are not applied at the measurement definition point but are applied at the point where OTA test signals are applied (center of QZ).</w:t>
      </w:r>
    </w:p>
    <w:p w:rsidR="00FC7411" w:rsidRDefault="00FC7411" w:rsidP="00187031">
      <w:pPr>
        <w:rPr>
          <w:lang w:val="en-US" w:eastAsia="zh-CN"/>
        </w:rPr>
      </w:pPr>
      <w:r>
        <w:rPr>
          <w:lang w:val="en-US" w:eastAsia="zh-CN"/>
        </w:rPr>
        <w:t>We then conclude that if the antenna gain in RAN4 is assumed to be in the range -G</w:t>
      </w:r>
      <w:r w:rsidRPr="00FC7411">
        <w:rPr>
          <w:vertAlign w:val="subscript"/>
          <w:lang w:val="en-US" w:eastAsia="zh-CN"/>
        </w:rPr>
        <w:t>1</w:t>
      </w:r>
      <w:r>
        <w:rPr>
          <w:lang w:val="en-US" w:eastAsia="zh-CN"/>
        </w:rPr>
        <w:t xml:space="preserve"> to +G</w:t>
      </w:r>
      <w:r w:rsidRPr="00FC7411">
        <w:rPr>
          <w:vertAlign w:val="subscript"/>
          <w:lang w:val="en-US" w:eastAsia="zh-CN"/>
        </w:rPr>
        <w:t>2</w:t>
      </w:r>
      <w:r>
        <w:rPr>
          <w:lang w:val="en-US" w:eastAsia="zh-CN"/>
        </w:rPr>
        <w:t xml:space="preserve"> dB and the absolute accuracy requirement is ±AdB then</w:t>
      </w:r>
    </w:p>
    <w:p w:rsidR="001176F1" w:rsidRPr="001176F1" w:rsidRDefault="001176F1" w:rsidP="00187031">
      <w:pPr>
        <w:rPr>
          <w:b/>
          <w:lang w:val="en-US" w:eastAsia="zh-CN"/>
        </w:rPr>
      </w:pPr>
      <w:r>
        <w:rPr>
          <w:b/>
          <w:lang w:val="en-US" w:eastAsia="zh-CN"/>
        </w:rPr>
        <w:t>Observation 1 : The relationship between applied SSB_RP</w:t>
      </w:r>
      <w:r w:rsidR="008C0D90">
        <w:rPr>
          <w:b/>
          <w:lang w:val="en-US" w:eastAsia="zh-CN"/>
        </w:rPr>
        <w:t xml:space="preserve"> at the QZ</w:t>
      </w:r>
      <w:r>
        <w:rPr>
          <w:b/>
          <w:lang w:val="en-US" w:eastAsia="zh-CN"/>
        </w:rPr>
        <w:t xml:space="preserve"> and measured value is</w:t>
      </w:r>
    </w:p>
    <w:p w:rsidR="00FC7411" w:rsidRPr="001176F1" w:rsidRDefault="001176F1" w:rsidP="001176F1">
      <w:pPr>
        <w:numPr>
          <w:ilvl w:val="0"/>
          <w:numId w:val="42"/>
        </w:numPr>
        <w:rPr>
          <w:b/>
          <w:lang w:val="en-US" w:eastAsia="zh-CN"/>
        </w:rPr>
      </w:pPr>
      <w:r w:rsidRPr="001176F1">
        <w:rPr>
          <w:b/>
          <w:lang w:val="en-US" w:eastAsia="zh-CN"/>
        </w:rPr>
        <w:t>The lowest acceptable SS-RSRP report in a measurement accuracy test is SSB_RP-G</w:t>
      </w:r>
      <w:r w:rsidRPr="001176F1">
        <w:rPr>
          <w:b/>
          <w:vertAlign w:val="subscript"/>
          <w:lang w:val="en-US" w:eastAsia="zh-CN"/>
        </w:rPr>
        <w:t>1</w:t>
      </w:r>
      <w:r w:rsidRPr="001176F1">
        <w:rPr>
          <w:b/>
          <w:lang w:val="en-US" w:eastAsia="zh-CN"/>
        </w:rPr>
        <w:t>-A</w:t>
      </w:r>
    </w:p>
    <w:p w:rsidR="001176F1" w:rsidRPr="001176F1" w:rsidRDefault="001176F1" w:rsidP="001176F1">
      <w:pPr>
        <w:numPr>
          <w:ilvl w:val="0"/>
          <w:numId w:val="42"/>
        </w:numPr>
        <w:rPr>
          <w:b/>
          <w:lang w:val="en-US" w:eastAsia="zh-CN"/>
        </w:rPr>
      </w:pPr>
      <w:r w:rsidRPr="001176F1">
        <w:rPr>
          <w:b/>
          <w:lang w:val="en-US" w:eastAsia="zh-CN"/>
        </w:rPr>
        <w:t>The highest acceptable SS-RSRP report in a measurement accuracy test is SSB-RP+G</w:t>
      </w:r>
      <w:r w:rsidRPr="001176F1">
        <w:rPr>
          <w:b/>
          <w:vertAlign w:val="subscript"/>
          <w:lang w:val="en-US" w:eastAsia="zh-CN"/>
        </w:rPr>
        <w:t>2</w:t>
      </w:r>
      <w:r w:rsidRPr="001176F1">
        <w:rPr>
          <w:b/>
          <w:lang w:val="en-US" w:eastAsia="zh-CN"/>
        </w:rPr>
        <w:t>+A</w:t>
      </w:r>
    </w:p>
    <w:p w:rsidR="001176F1" w:rsidRPr="001176F1" w:rsidRDefault="001176F1" w:rsidP="001176F1">
      <w:pPr>
        <w:numPr>
          <w:ilvl w:val="0"/>
          <w:numId w:val="42"/>
        </w:numPr>
        <w:rPr>
          <w:b/>
          <w:lang w:val="en-US" w:eastAsia="zh-CN"/>
        </w:rPr>
      </w:pPr>
      <w:r w:rsidRPr="001176F1">
        <w:rPr>
          <w:b/>
          <w:lang w:val="en-US" w:eastAsia="zh-CN"/>
        </w:rPr>
        <w:t xml:space="preserve">Event trigger thresholds for SS-RSRP </w:t>
      </w:r>
      <w:r w:rsidR="00450B85">
        <w:rPr>
          <w:b/>
          <w:lang w:val="en-US" w:eastAsia="zh-CN"/>
        </w:rPr>
        <w:t xml:space="preserve">becoming worse than </w:t>
      </w:r>
      <w:r w:rsidRPr="001176F1">
        <w:rPr>
          <w:b/>
          <w:lang w:val="en-US" w:eastAsia="zh-CN"/>
        </w:rPr>
        <w:t>a threshold should be run with the threshold set to SSB_RP+G</w:t>
      </w:r>
      <w:r w:rsidRPr="001176F1">
        <w:rPr>
          <w:b/>
          <w:vertAlign w:val="subscript"/>
          <w:lang w:val="en-US" w:eastAsia="zh-CN"/>
        </w:rPr>
        <w:t>2</w:t>
      </w:r>
      <w:r w:rsidRPr="001176F1">
        <w:rPr>
          <w:b/>
          <w:lang w:val="en-US" w:eastAsia="zh-CN"/>
        </w:rPr>
        <w:t>+A+F</w:t>
      </w:r>
      <w:r w:rsidRPr="001176F1">
        <w:rPr>
          <w:b/>
          <w:vertAlign w:val="subscript"/>
          <w:lang w:val="en-US" w:eastAsia="zh-CN"/>
        </w:rPr>
        <w:t>m</w:t>
      </w:r>
    </w:p>
    <w:p w:rsidR="001176F1" w:rsidRPr="00450B85" w:rsidRDefault="001176F1" w:rsidP="001176F1">
      <w:pPr>
        <w:numPr>
          <w:ilvl w:val="0"/>
          <w:numId w:val="42"/>
        </w:numPr>
        <w:rPr>
          <w:b/>
          <w:lang w:val="en-US" w:eastAsia="zh-CN"/>
        </w:rPr>
      </w:pPr>
      <w:r w:rsidRPr="001176F1">
        <w:rPr>
          <w:b/>
          <w:lang w:val="en-US" w:eastAsia="zh-CN"/>
        </w:rPr>
        <w:t xml:space="preserve">Event trigger thresholds for SS-RSRP </w:t>
      </w:r>
      <w:r w:rsidR="00450B85">
        <w:rPr>
          <w:b/>
          <w:lang w:val="en-US" w:eastAsia="zh-CN"/>
        </w:rPr>
        <w:t>becoming better than</w:t>
      </w:r>
      <w:r w:rsidRPr="001176F1">
        <w:rPr>
          <w:b/>
          <w:lang w:val="en-US" w:eastAsia="zh-CN"/>
        </w:rPr>
        <w:t xml:space="preserve"> a threshold should be run with the threshold set to SSB_RP-G</w:t>
      </w:r>
      <w:r w:rsidR="005A7802">
        <w:rPr>
          <w:b/>
          <w:vertAlign w:val="subscript"/>
          <w:lang w:val="en-US" w:eastAsia="zh-CN"/>
        </w:rPr>
        <w:t>1</w:t>
      </w:r>
      <w:r w:rsidRPr="001176F1">
        <w:rPr>
          <w:b/>
          <w:lang w:val="en-US" w:eastAsia="zh-CN"/>
        </w:rPr>
        <w:t>-A-F</w:t>
      </w:r>
      <w:r w:rsidRPr="001176F1">
        <w:rPr>
          <w:b/>
          <w:vertAlign w:val="subscript"/>
          <w:lang w:val="en-US" w:eastAsia="zh-CN"/>
        </w:rPr>
        <w:t>m</w:t>
      </w:r>
    </w:p>
    <w:p w:rsidR="00450B85" w:rsidRPr="001176F1" w:rsidRDefault="00450B85" w:rsidP="00450B85">
      <w:pPr>
        <w:numPr>
          <w:ilvl w:val="0"/>
          <w:numId w:val="42"/>
        </w:numPr>
        <w:rPr>
          <w:b/>
          <w:lang w:val="en-US" w:eastAsia="zh-CN"/>
        </w:rPr>
      </w:pPr>
      <w:r>
        <w:rPr>
          <w:b/>
          <w:lang w:val="en-US" w:eastAsia="zh-CN"/>
        </w:rPr>
        <w:t xml:space="preserve">Reselection tests depending on measured SS-RSRP being worse than a threshold </w:t>
      </w:r>
      <w:r w:rsidRPr="001176F1">
        <w:rPr>
          <w:b/>
          <w:lang w:val="en-US" w:eastAsia="zh-CN"/>
        </w:rPr>
        <w:t>should be run with the threshold set to SSB_RP+G</w:t>
      </w:r>
      <w:r w:rsidRPr="001176F1">
        <w:rPr>
          <w:b/>
          <w:vertAlign w:val="subscript"/>
          <w:lang w:val="en-US" w:eastAsia="zh-CN"/>
        </w:rPr>
        <w:t>2</w:t>
      </w:r>
      <w:r w:rsidRPr="001176F1">
        <w:rPr>
          <w:b/>
          <w:lang w:val="en-US" w:eastAsia="zh-CN"/>
        </w:rPr>
        <w:t>+A</w:t>
      </w:r>
    </w:p>
    <w:p w:rsidR="00450B85" w:rsidRPr="001176F1" w:rsidRDefault="00450B85" w:rsidP="00450B85">
      <w:pPr>
        <w:numPr>
          <w:ilvl w:val="0"/>
          <w:numId w:val="42"/>
        </w:numPr>
        <w:rPr>
          <w:b/>
          <w:lang w:val="en-US" w:eastAsia="zh-CN"/>
        </w:rPr>
      </w:pPr>
      <w:r>
        <w:rPr>
          <w:b/>
          <w:lang w:val="en-US" w:eastAsia="zh-CN"/>
        </w:rPr>
        <w:t xml:space="preserve">Reselection tests depending on measured SS-RSRP being better than a threshold </w:t>
      </w:r>
      <w:r w:rsidRPr="001176F1">
        <w:rPr>
          <w:b/>
          <w:lang w:val="en-US" w:eastAsia="zh-CN"/>
        </w:rPr>
        <w:t>should be run with the threshold set to SSB_RP-G</w:t>
      </w:r>
      <w:r w:rsidR="005A7802">
        <w:rPr>
          <w:b/>
          <w:vertAlign w:val="subscript"/>
          <w:lang w:val="en-US" w:eastAsia="zh-CN"/>
        </w:rPr>
        <w:t>1</w:t>
      </w:r>
      <w:r w:rsidRPr="001176F1">
        <w:rPr>
          <w:b/>
          <w:lang w:val="en-US" w:eastAsia="zh-CN"/>
        </w:rPr>
        <w:t>-A</w:t>
      </w:r>
    </w:p>
    <w:p w:rsidR="00450B85" w:rsidRPr="001176F1" w:rsidRDefault="00450B85" w:rsidP="008C0D90">
      <w:pPr>
        <w:ind w:left="720"/>
        <w:rPr>
          <w:b/>
          <w:lang w:val="en-US" w:eastAsia="zh-CN"/>
        </w:rPr>
      </w:pPr>
    </w:p>
    <w:p w:rsidR="006B6666" w:rsidRDefault="001176F1" w:rsidP="006B6666">
      <w:pPr>
        <w:rPr>
          <w:b/>
          <w:lang w:val="en-US" w:eastAsia="zh-CN"/>
        </w:rPr>
      </w:pPr>
      <w:r w:rsidRPr="001176F1">
        <w:rPr>
          <w:b/>
          <w:lang w:val="en-US" w:eastAsia="zh-CN"/>
        </w:rPr>
        <w:t>F</w:t>
      </w:r>
      <w:r w:rsidRPr="001176F1">
        <w:rPr>
          <w:b/>
          <w:vertAlign w:val="subscript"/>
          <w:lang w:val="en-US" w:eastAsia="zh-CN"/>
        </w:rPr>
        <w:t>m</w:t>
      </w:r>
      <w:r w:rsidRPr="001176F1">
        <w:rPr>
          <w:b/>
          <w:lang w:val="en-US" w:eastAsia="zh-CN"/>
        </w:rPr>
        <w:t xml:space="preserve"> is an additional fading margin which does not need to be considered in measurement accuracy tests </w:t>
      </w:r>
      <w:r w:rsidR="00450B85">
        <w:rPr>
          <w:b/>
          <w:lang w:val="en-US" w:eastAsia="zh-CN"/>
        </w:rPr>
        <w:t xml:space="preserve">or reselection </w:t>
      </w:r>
      <w:r w:rsidRPr="001176F1">
        <w:rPr>
          <w:b/>
          <w:lang w:val="en-US" w:eastAsia="zh-CN"/>
        </w:rPr>
        <w:t>using AWGN test signals.</w:t>
      </w:r>
    </w:p>
    <w:p w:rsidR="002B1083" w:rsidRDefault="001176F1" w:rsidP="006B6666">
      <w:pPr>
        <w:rPr>
          <w:lang w:val="en-US" w:eastAsia="zh-CN"/>
        </w:rPr>
      </w:pPr>
      <w:r>
        <w:rPr>
          <w:lang w:val="en-US" w:eastAsia="zh-CN"/>
        </w:rPr>
        <w:t>Having fully established the meaning of ideal RSRP, we turn our attention to the values for G</w:t>
      </w:r>
      <w:r w:rsidRPr="001176F1">
        <w:rPr>
          <w:vertAlign w:val="subscript"/>
          <w:lang w:val="en-US" w:eastAsia="zh-CN"/>
        </w:rPr>
        <w:t>1</w:t>
      </w:r>
      <w:r>
        <w:rPr>
          <w:lang w:val="en-US" w:eastAsia="zh-CN"/>
        </w:rPr>
        <w:t xml:space="preserve"> and G</w:t>
      </w:r>
      <w:r w:rsidRPr="001176F1">
        <w:rPr>
          <w:vertAlign w:val="subscript"/>
          <w:lang w:val="en-US" w:eastAsia="zh-CN"/>
        </w:rPr>
        <w:t>2</w:t>
      </w:r>
      <w:r>
        <w:rPr>
          <w:lang w:val="en-US" w:eastAsia="zh-CN"/>
        </w:rPr>
        <w:t xml:space="preserve"> in different cases, mostly focusing on the rough beam case (since rough beam is assumed for L3 RSRP measurement).</w:t>
      </w:r>
    </w:p>
    <w:p w:rsidR="001176F1" w:rsidRPr="002B1083" w:rsidRDefault="001176F1" w:rsidP="002B1083">
      <w:pPr>
        <w:pStyle w:val="Heading2"/>
        <w:rPr>
          <w:lang w:val="en-US" w:eastAsia="zh-CN"/>
        </w:rPr>
      </w:pPr>
      <w:r w:rsidRPr="001176F1">
        <w:rPr>
          <w:lang w:val="en-US" w:eastAsia="zh-CN"/>
        </w:rPr>
        <w:t>Maximum allowable gain, G</w:t>
      </w:r>
      <w:r w:rsidR="00E02CBA">
        <w:rPr>
          <w:vertAlign w:val="subscript"/>
          <w:lang w:val="en-US" w:eastAsia="zh-CN"/>
        </w:rPr>
        <w:t>2</w:t>
      </w:r>
    </w:p>
    <w:p w:rsidR="001176F1" w:rsidRDefault="001176F1" w:rsidP="006B6666">
      <w:pPr>
        <w:rPr>
          <w:lang w:val="en-US" w:eastAsia="zh-CN"/>
        </w:rPr>
      </w:pPr>
      <w:r>
        <w:rPr>
          <w:lang w:val="en-US" w:eastAsia="zh-CN"/>
        </w:rPr>
        <w:t xml:space="preserve">One discussion on the maximum allowable gain in RAN4#91 was that this is limiting to UE implementation, We do not deny this aspect, however maximum </w:t>
      </w:r>
      <w:r w:rsidR="00E02CBA">
        <w:rPr>
          <w:lang w:val="en-US" w:eastAsia="zh-CN"/>
        </w:rPr>
        <w:t xml:space="preserve">allowable gain </w:t>
      </w:r>
      <w:r w:rsidR="00E02CBA" w:rsidRPr="00E02CBA">
        <w:rPr>
          <w:lang w:val="en-US" w:eastAsia="zh-CN"/>
        </w:rPr>
        <w:t>G</w:t>
      </w:r>
      <w:r w:rsidR="00E02CBA">
        <w:rPr>
          <w:vertAlign w:val="subscript"/>
          <w:lang w:val="en-US" w:eastAsia="zh-CN"/>
        </w:rPr>
        <w:t>2</w:t>
      </w:r>
      <w:r w:rsidR="00E02CBA" w:rsidRPr="00E02CBA">
        <w:rPr>
          <w:vertAlign w:val="subscript"/>
          <w:lang w:val="en-US" w:eastAsia="zh-CN"/>
        </w:rPr>
        <w:t xml:space="preserve"> </w:t>
      </w:r>
      <w:r w:rsidR="00E02CBA">
        <w:rPr>
          <w:lang w:val="en-US" w:eastAsia="zh-CN"/>
        </w:rPr>
        <w:t>needs to be specified because</w:t>
      </w:r>
    </w:p>
    <w:p w:rsidR="00E02CBA" w:rsidRDefault="00E02CBA" w:rsidP="00E02CBA">
      <w:pPr>
        <w:numPr>
          <w:ilvl w:val="0"/>
          <w:numId w:val="43"/>
        </w:numPr>
        <w:rPr>
          <w:lang w:val="en-US" w:eastAsia="zh-CN"/>
        </w:rPr>
      </w:pPr>
      <w:r>
        <w:rPr>
          <w:lang w:val="en-US" w:eastAsia="zh-CN"/>
        </w:rPr>
        <w:t xml:space="preserve">No event triggered test with UE SS-RSRP </w:t>
      </w:r>
      <w:r w:rsidR="00CD3B49">
        <w:rPr>
          <w:lang w:val="en-US" w:eastAsia="zh-CN"/>
        </w:rPr>
        <w:t>becoming worse than</w:t>
      </w:r>
      <w:r>
        <w:rPr>
          <w:lang w:val="en-US" w:eastAsia="zh-CN"/>
        </w:rPr>
        <w:t xml:space="preserve"> a threshold can be specified as the UE may always measure an arbitrarily large SS-RSRP. While the majority of event triggered reporting tests are based on UE being above a threshold, </w:t>
      </w:r>
      <w:r w:rsidR="00450B85">
        <w:rPr>
          <w:lang w:val="en-US" w:eastAsia="zh-CN"/>
        </w:rPr>
        <w:t>there are examples for instance in test case</w:t>
      </w:r>
      <w:r w:rsidR="00B92329" w:rsidRPr="00B92329">
        <w:t xml:space="preserve"> </w:t>
      </w:r>
      <w:r w:rsidR="00B92329" w:rsidRPr="00B92329">
        <w:rPr>
          <w:lang w:val="en-US" w:eastAsia="zh-CN"/>
        </w:rPr>
        <w:t>A.7.1.1.1</w:t>
      </w:r>
      <w:r w:rsidR="00B92329">
        <w:rPr>
          <w:lang w:val="en-US" w:eastAsia="zh-CN"/>
        </w:rPr>
        <w:t xml:space="preserve"> the UE will not perform intrafrequency measurements in support of reselection unless measured SS_RSRP&lt;</w:t>
      </w:r>
      <w:r w:rsidR="00450B85" w:rsidRPr="00450B85">
        <w:rPr>
          <w:lang w:val="en-US" w:eastAsia="zh-CN"/>
        </w:rPr>
        <w:t>SintrasearchP</w:t>
      </w:r>
      <w:r w:rsidR="00B92329">
        <w:rPr>
          <w:lang w:val="en-US" w:eastAsia="zh-CN"/>
        </w:rPr>
        <w:t>. If the UE can estimate arbitrarily large SS-RSRP there exists no way to set such a threshold</w:t>
      </w:r>
    </w:p>
    <w:p w:rsidR="00B92329" w:rsidRDefault="00B92329" w:rsidP="00E02CBA">
      <w:pPr>
        <w:numPr>
          <w:ilvl w:val="0"/>
          <w:numId w:val="43"/>
        </w:numPr>
        <w:rPr>
          <w:lang w:val="en-US" w:eastAsia="zh-CN"/>
        </w:rPr>
      </w:pPr>
      <w:r>
        <w:rPr>
          <w:lang w:val="en-US" w:eastAsia="zh-CN"/>
        </w:rPr>
        <w:t>A UE with inaccurate baseband measurements can pass the SS-RSRP accuracy simply by adding an offset to its measured SS-RSRP so accuracy testing becomes meaningless if there is no upper bound on reported value.</w:t>
      </w:r>
    </w:p>
    <w:p w:rsidR="00B92329" w:rsidRDefault="00B92329" w:rsidP="00E02CBA">
      <w:pPr>
        <w:numPr>
          <w:ilvl w:val="0"/>
          <w:numId w:val="43"/>
        </w:numPr>
        <w:rPr>
          <w:lang w:val="en-US" w:eastAsia="zh-CN"/>
        </w:rPr>
      </w:pPr>
      <w:r>
        <w:rPr>
          <w:lang w:val="en-US" w:eastAsia="zh-CN"/>
        </w:rPr>
        <w:t>RAN5 may encounter problems in defining signaling tests, for example interRAT handover to LTE</w:t>
      </w:r>
      <w:r w:rsidR="00663D2F">
        <w:rPr>
          <w:lang w:val="en-US" w:eastAsia="zh-CN"/>
        </w:rPr>
        <w:t>, as it is never possible to have a condition on an NR cell being weak</w:t>
      </w:r>
    </w:p>
    <w:p w:rsidR="00B92329" w:rsidRPr="00B92329" w:rsidRDefault="00B92329" w:rsidP="00B92329">
      <w:pPr>
        <w:numPr>
          <w:ilvl w:val="0"/>
          <w:numId w:val="43"/>
        </w:numPr>
        <w:rPr>
          <w:lang w:val="en-US" w:eastAsia="zh-CN"/>
        </w:rPr>
      </w:pPr>
      <w:r>
        <w:rPr>
          <w:lang w:val="en-US" w:eastAsia="zh-CN"/>
        </w:rPr>
        <w:lastRenderedPageBreak/>
        <w:t>A UE with extremely high gain also has an extremely directional measurement antenna. Such devices will not perform well unless the extremely high gain for measurements corresponds directly with very high gain for data reception. At any rates there are limits to beamforming schemes which are practical to use in handheld and mobile devices.</w:t>
      </w:r>
    </w:p>
    <w:p w:rsidR="00B92329" w:rsidRDefault="00B92329" w:rsidP="00B92329">
      <w:pPr>
        <w:rPr>
          <w:b/>
          <w:lang w:val="en-US" w:eastAsia="zh-CN"/>
        </w:rPr>
      </w:pPr>
      <w:r>
        <w:rPr>
          <w:b/>
          <w:lang w:val="en-US" w:eastAsia="zh-CN"/>
        </w:rPr>
        <w:t xml:space="preserve">Proposal 1: The  upper limit </w:t>
      </w:r>
      <w:r w:rsidR="00BD5105">
        <w:rPr>
          <w:b/>
          <w:lang w:val="en-US" w:eastAsia="zh-CN"/>
        </w:rPr>
        <w:t>(G</w:t>
      </w:r>
      <w:r w:rsidR="00BD5105" w:rsidRPr="00BD5105">
        <w:rPr>
          <w:b/>
          <w:vertAlign w:val="subscript"/>
          <w:lang w:val="en-US" w:eastAsia="zh-CN"/>
        </w:rPr>
        <w:t>2</w:t>
      </w:r>
      <w:r w:rsidR="00BD5105">
        <w:rPr>
          <w:b/>
          <w:lang w:val="en-US" w:eastAsia="zh-CN"/>
        </w:rPr>
        <w:t xml:space="preserve">) </w:t>
      </w:r>
      <w:r>
        <w:rPr>
          <w:b/>
          <w:lang w:val="en-US" w:eastAsia="zh-CN"/>
        </w:rPr>
        <w:t>of r</w:t>
      </w:r>
      <w:r w:rsidRPr="00B92329">
        <w:rPr>
          <w:b/>
          <w:lang w:val="en-US" w:eastAsia="zh-CN"/>
        </w:rPr>
        <w:t xml:space="preserve">ough </w:t>
      </w:r>
      <w:r>
        <w:rPr>
          <w:b/>
          <w:lang w:val="en-US" w:eastAsia="zh-CN"/>
        </w:rPr>
        <w:t xml:space="preserve">beam </w:t>
      </w:r>
      <w:r w:rsidRPr="00B92329">
        <w:rPr>
          <w:b/>
          <w:lang w:val="en-US" w:eastAsia="zh-CN"/>
        </w:rPr>
        <w:t>range of combination of beam antenna gain and implementation loss before combining for PC3</w:t>
      </w:r>
      <w:r>
        <w:rPr>
          <w:b/>
          <w:lang w:val="en-US" w:eastAsia="zh-CN"/>
        </w:rPr>
        <w:t xml:space="preserve"> is confirmed as 20dB</w:t>
      </w:r>
    </w:p>
    <w:p w:rsidR="00B92329" w:rsidRPr="009E6403" w:rsidRDefault="00B92329" w:rsidP="002B1083">
      <w:pPr>
        <w:pStyle w:val="Heading2"/>
        <w:rPr>
          <w:lang w:val="en-US" w:eastAsia="zh-CN"/>
        </w:rPr>
      </w:pPr>
      <w:r>
        <w:rPr>
          <w:lang w:val="en-US" w:eastAsia="zh-CN"/>
        </w:rPr>
        <w:t>Minimum</w:t>
      </w:r>
      <w:r w:rsidRPr="001176F1">
        <w:rPr>
          <w:lang w:val="en-US" w:eastAsia="zh-CN"/>
        </w:rPr>
        <w:t xml:space="preserve"> allowable gain, G</w:t>
      </w:r>
      <w:r w:rsidR="00BD5105">
        <w:rPr>
          <w:vertAlign w:val="subscript"/>
          <w:lang w:val="en-US" w:eastAsia="zh-CN"/>
        </w:rPr>
        <w:t>1</w:t>
      </w:r>
      <w:r w:rsidR="009E6403">
        <w:rPr>
          <w:lang w:val="en-US" w:eastAsia="zh-CN"/>
        </w:rPr>
        <w:t xml:space="preserve"> for power class 3</w:t>
      </w:r>
    </w:p>
    <w:p w:rsidR="009E6403" w:rsidRDefault="00227EC4" w:rsidP="009E6403">
      <w:pPr>
        <w:rPr>
          <w:lang w:val="en-US" w:eastAsia="zh-CN"/>
        </w:rPr>
      </w:pPr>
      <w:r>
        <w:rPr>
          <w:lang w:val="en-US" w:eastAsia="zh-CN"/>
        </w:rPr>
        <w:t xml:space="preserve">In peak beam direction this is agreed as </w:t>
      </w:r>
      <w:r w:rsidRPr="00227EC4">
        <w:rPr>
          <w:lang w:val="en-US" w:eastAsia="zh-CN"/>
        </w:rPr>
        <w:t xml:space="preserve">-10dBi </w:t>
      </w:r>
      <w:r>
        <w:rPr>
          <w:lang w:val="en-US" w:eastAsia="zh-CN"/>
        </w:rPr>
        <w:t xml:space="preserve">in RAN4#92. In our understanding this was derived </w:t>
      </w:r>
      <w:r w:rsidR="009E6403">
        <w:rPr>
          <w:lang w:val="en-US" w:eastAsia="zh-CN"/>
        </w:rPr>
        <w:t xml:space="preserve"> b</w:t>
      </w:r>
      <w:r w:rsidR="009E6403" w:rsidRPr="006B5B1D">
        <w:rPr>
          <w:lang w:val="en-US" w:eastAsia="zh-CN"/>
        </w:rPr>
        <w:t>ased on</w:t>
      </w:r>
      <w:r w:rsidR="009E6403">
        <w:rPr>
          <w:lang w:val="en-US" w:eastAsia="zh-CN"/>
        </w:rPr>
        <w:t xml:space="preserve"> analysis of the refsens requirement, indicating that minimum fine beam antenna gain in the peak beam direction has been assumed to be 7dBi. Since there is a 2*YdB difference between fine and rough beams, the minimum rough antenna gain in the peak beam direction is -7dBi. A further 3dB margin is allowed for electrical losses between the quiet zone and the measurement reference point giving -10dB,</w:t>
      </w:r>
    </w:p>
    <w:p w:rsidR="009E6403" w:rsidRDefault="009E6403" w:rsidP="009E6403">
      <w:pPr>
        <w:rPr>
          <w:b/>
          <w:lang w:val="en-US" w:eastAsia="zh-CN"/>
        </w:rPr>
      </w:pPr>
      <w:r>
        <w:rPr>
          <w:b/>
          <w:lang w:val="en-US" w:eastAsia="zh-CN"/>
        </w:rPr>
        <w:t xml:space="preserve">Proposal 2 : Minimum </w:t>
      </w:r>
      <w:r w:rsidR="003C1838">
        <w:rPr>
          <w:b/>
          <w:lang w:val="en-US" w:eastAsia="zh-CN"/>
        </w:rPr>
        <w:t xml:space="preserve">beam </w:t>
      </w:r>
      <w:r>
        <w:rPr>
          <w:b/>
          <w:lang w:val="en-US" w:eastAsia="zh-CN"/>
        </w:rPr>
        <w:t xml:space="preserve">antenna </w:t>
      </w:r>
      <w:r w:rsidR="003C1838">
        <w:rPr>
          <w:b/>
          <w:lang w:val="en-US" w:eastAsia="zh-CN"/>
        </w:rPr>
        <w:t xml:space="preserve">and implementation </w:t>
      </w:r>
      <w:r>
        <w:rPr>
          <w:b/>
          <w:lang w:val="en-US" w:eastAsia="zh-CN"/>
        </w:rPr>
        <w:t>gain</w:t>
      </w:r>
      <w:r w:rsidR="00BD5105">
        <w:rPr>
          <w:b/>
          <w:lang w:val="en-US" w:eastAsia="zh-CN"/>
        </w:rPr>
        <w:t xml:space="preserve"> (G</w:t>
      </w:r>
      <w:r w:rsidR="00BD5105">
        <w:rPr>
          <w:b/>
          <w:vertAlign w:val="subscript"/>
          <w:lang w:val="en-US" w:eastAsia="zh-CN"/>
        </w:rPr>
        <w:t>1</w:t>
      </w:r>
      <w:r w:rsidR="00BD5105">
        <w:rPr>
          <w:b/>
          <w:lang w:val="en-US" w:eastAsia="zh-CN"/>
        </w:rPr>
        <w:t xml:space="preserve">) </w:t>
      </w:r>
      <w:r>
        <w:rPr>
          <w:b/>
          <w:lang w:val="en-US" w:eastAsia="zh-CN"/>
        </w:rPr>
        <w:t xml:space="preserve"> for rough beams in peak direction is -10dB for PC3</w:t>
      </w:r>
    </w:p>
    <w:p w:rsidR="009E6403" w:rsidRDefault="009E6403" w:rsidP="009E6403">
      <w:pPr>
        <w:rPr>
          <w:lang w:val="en-US" w:eastAsia="zh-CN"/>
        </w:rPr>
      </w:pPr>
      <w:r>
        <w:rPr>
          <w:lang w:val="en-US" w:eastAsia="zh-CN"/>
        </w:rPr>
        <w:t>Since there is a 12.6dB difference between the PC3 refsens requirement and the PC3 spherical coverage requirement, the corresponding starting point for fine beam gain at the 50</w:t>
      </w:r>
      <w:r w:rsidRPr="009E6403">
        <w:rPr>
          <w:vertAlign w:val="superscript"/>
          <w:lang w:val="en-US" w:eastAsia="zh-CN"/>
        </w:rPr>
        <w:t>th</w:t>
      </w:r>
      <w:r>
        <w:rPr>
          <w:lang w:val="en-US" w:eastAsia="zh-CN"/>
        </w:rPr>
        <w:t xml:space="preserve"> percentile </w:t>
      </w:r>
      <w:r w:rsidR="00BD5105">
        <w:rPr>
          <w:lang w:val="en-US" w:eastAsia="zh-CN"/>
        </w:rPr>
        <w:t>is -5.6dB. To convert to rough beam we apply -2*Z</w:t>
      </w:r>
      <w:r w:rsidR="00BD5105" w:rsidRPr="00BD5105">
        <w:rPr>
          <w:vertAlign w:val="subscript"/>
          <w:lang w:val="en-US" w:eastAsia="zh-CN"/>
        </w:rPr>
        <w:t>3</w:t>
      </w:r>
      <w:r w:rsidR="00BD5105">
        <w:rPr>
          <w:lang w:val="en-US" w:eastAsia="zh-CN"/>
        </w:rPr>
        <w:t>-3 giving the corresponding value -22.6dB (just 12.6dB lower than proposal 2, since Y</w:t>
      </w:r>
      <w:r w:rsidR="00BD5105" w:rsidRPr="00BD5105">
        <w:rPr>
          <w:vertAlign w:val="subscript"/>
          <w:lang w:val="en-US" w:eastAsia="zh-CN"/>
        </w:rPr>
        <w:t>3</w:t>
      </w:r>
      <w:r w:rsidR="00BD5105">
        <w:rPr>
          <w:lang w:val="en-US" w:eastAsia="zh-CN"/>
        </w:rPr>
        <w:t>=Z</w:t>
      </w:r>
      <w:r w:rsidR="00BD5105" w:rsidRPr="00BD5105">
        <w:rPr>
          <w:vertAlign w:val="subscript"/>
          <w:lang w:val="en-US" w:eastAsia="zh-CN"/>
        </w:rPr>
        <w:t>3</w:t>
      </w:r>
      <w:r w:rsidR="00BD5105">
        <w:rPr>
          <w:lang w:val="en-US" w:eastAsia="zh-CN"/>
        </w:rPr>
        <w:t>).</w:t>
      </w:r>
    </w:p>
    <w:p w:rsidR="00BD5105" w:rsidRDefault="00BD5105" w:rsidP="00BD5105">
      <w:pPr>
        <w:rPr>
          <w:b/>
          <w:lang w:val="en-US" w:eastAsia="zh-CN"/>
        </w:rPr>
      </w:pPr>
      <w:r>
        <w:rPr>
          <w:b/>
          <w:lang w:val="en-US" w:eastAsia="zh-CN"/>
        </w:rPr>
        <w:t xml:space="preserve">Proposal 3 : Minimum </w:t>
      </w:r>
      <w:r w:rsidR="003C1838">
        <w:rPr>
          <w:b/>
          <w:lang w:val="en-US" w:eastAsia="zh-CN"/>
        </w:rPr>
        <w:t>beam antenna and implementation</w:t>
      </w:r>
      <w:r>
        <w:rPr>
          <w:b/>
          <w:lang w:val="en-US" w:eastAsia="zh-CN"/>
        </w:rPr>
        <w:t xml:space="preserve"> gain (G</w:t>
      </w:r>
      <w:r>
        <w:rPr>
          <w:b/>
          <w:vertAlign w:val="subscript"/>
          <w:lang w:val="en-US" w:eastAsia="zh-CN"/>
        </w:rPr>
        <w:t>1</w:t>
      </w:r>
      <w:r>
        <w:rPr>
          <w:b/>
          <w:lang w:val="en-US" w:eastAsia="zh-CN"/>
        </w:rPr>
        <w:t xml:space="preserve">) for rough beams in </w:t>
      </w:r>
      <w:r w:rsidR="005A7802">
        <w:rPr>
          <w:b/>
          <w:lang w:val="en-US" w:eastAsia="zh-CN"/>
        </w:rPr>
        <w:t>non-peak</w:t>
      </w:r>
      <w:r>
        <w:rPr>
          <w:b/>
          <w:lang w:val="en-US" w:eastAsia="zh-CN"/>
        </w:rPr>
        <w:t xml:space="preserve"> direction is -22.6dB for PC3</w:t>
      </w:r>
    </w:p>
    <w:p w:rsidR="00BD5105" w:rsidRPr="00BD5105" w:rsidRDefault="00BD5105" w:rsidP="002B1083">
      <w:pPr>
        <w:pStyle w:val="Heading2"/>
        <w:rPr>
          <w:lang w:val="en-US" w:eastAsia="zh-CN"/>
        </w:rPr>
      </w:pPr>
      <w:r w:rsidRPr="00BD5105">
        <w:rPr>
          <w:lang w:val="en-US" w:eastAsia="zh-CN"/>
        </w:rPr>
        <w:t>Specification impact</w:t>
      </w:r>
    </w:p>
    <w:p w:rsidR="009E6403" w:rsidRDefault="00BD5105" w:rsidP="00B92329">
      <w:pPr>
        <w:rPr>
          <w:lang w:val="en-US" w:eastAsia="zh-CN"/>
        </w:rPr>
      </w:pPr>
      <w:r>
        <w:rPr>
          <w:lang w:val="en-US" w:eastAsia="zh-CN"/>
        </w:rPr>
        <w:t>In this section we consider the specification impact. Our view is that since antenna gain is highly related to UE implementation it is sufficient to define the thresholds in reselection tests and event triggered reporting test, and the pass/fail criteria in SS-RSRP accuracy tests. As an example, in the intrafrequency SS-RSRP accuracy test (using setup 2 so non peak beam direction), the absolute accuracy pass/fail criteria can be captured as</w:t>
      </w:r>
    </w:p>
    <w:p w:rsidR="00BD5105" w:rsidRDefault="003C1838" w:rsidP="00B92329">
      <w:pPr>
        <w:rPr>
          <w:i/>
          <w:lang w:val="en-US" w:eastAsia="zh-CN"/>
        </w:rPr>
      </w:pPr>
      <w:r w:rsidRPr="003C1838">
        <w:rPr>
          <w:i/>
          <w:lang w:val="en-US" w:eastAsia="zh-CN"/>
        </w:rPr>
        <w:t xml:space="preserve">A PC3 </w:t>
      </w:r>
      <w:r w:rsidR="00BD5105" w:rsidRPr="003C1838">
        <w:rPr>
          <w:i/>
          <w:lang w:val="en-US" w:eastAsia="zh-CN"/>
        </w:rPr>
        <w:t xml:space="preserve">UE is deemed to pass the absolute accuracy requirement if the reported </w:t>
      </w:r>
      <w:r w:rsidRPr="003C1838">
        <w:rPr>
          <w:i/>
          <w:lang w:val="en-US" w:eastAsia="zh-CN"/>
        </w:rPr>
        <w:t>SSB_RP – 28.6dB ≤</w:t>
      </w:r>
      <w:r w:rsidR="00BD5105" w:rsidRPr="003C1838">
        <w:rPr>
          <w:i/>
          <w:lang w:val="en-US" w:eastAsia="zh-CN"/>
        </w:rPr>
        <w:t>SS_RSRP ≤</w:t>
      </w:r>
      <w:r w:rsidRPr="003C1838">
        <w:rPr>
          <w:i/>
          <w:lang w:val="en-US" w:eastAsia="zh-CN"/>
        </w:rPr>
        <w:t xml:space="preserve"> SSB_RP + 26dB</w:t>
      </w:r>
    </w:p>
    <w:p w:rsidR="003C1838" w:rsidRDefault="003C1838" w:rsidP="00B92329">
      <w:pPr>
        <w:rPr>
          <w:lang w:val="en-US" w:eastAsia="zh-CN"/>
        </w:rPr>
      </w:pPr>
      <w:r>
        <w:rPr>
          <w:lang w:val="en-US" w:eastAsia="zh-CN"/>
        </w:rPr>
        <w:t>Editors of reselection and event triggered reporting test cases should use a similar approach to capture relevant FR2 reselection or event trigger thresholds.</w:t>
      </w:r>
    </w:p>
    <w:p w:rsidR="003C1838" w:rsidRDefault="003C1838" w:rsidP="00B92329">
      <w:pPr>
        <w:rPr>
          <w:b/>
          <w:lang w:val="en-US" w:eastAsia="zh-CN"/>
        </w:rPr>
      </w:pPr>
      <w:r>
        <w:rPr>
          <w:b/>
          <w:lang w:val="en-US" w:eastAsia="zh-CN"/>
        </w:rPr>
        <w:t>Proposal 4: Proposals 1-3 are used by section editors of FR2 reselection and event triggered reporting tests to derive thresholds</w:t>
      </w:r>
    </w:p>
    <w:p w:rsidR="002B1083" w:rsidRDefault="002B1083" w:rsidP="002B1083">
      <w:pPr>
        <w:pStyle w:val="Heading2"/>
        <w:rPr>
          <w:lang w:val="en-US" w:eastAsia="zh-CN"/>
        </w:rPr>
      </w:pPr>
      <w:r>
        <w:rPr>
          <w:lang w:val="en-US" w:eastAsia="zh-CN"/>
        </w:rPr>
        <w:t>High SNR phase in SS-RSRP test case</w:t>
      </w:r>
    </w:p>
    <w:p w:rsidR="002B1083" w:rsidRDefault="002B1083" w:rsidP="002B1083">
      <w:pPr>
        <w:rPr>
          <w:lang w:val="en-US" w:eastAsia="zh-CN"/>
        </w:rPr>
      </w:pPr>
      <w:r>
        <w:rPr>
          <w:lang w:val="en-US" w:eastAsia="zh-CN"/>
        </w:rPr>
        <w:t>It was discussed in RAN4#91 to introduce a test with high SNR, such that relative accuracy requirements are verified when the same cell is measured in subsequent phases of the test in more demanding conditions. The main discussion was about feasibility of high SNR. In a companion contribution we propose to increase the Io/channel BW side condition to -36dBm. With such modification there is no concern</w:t>
      </w:r>
      <w:r w:rsidR="00644C12">
        <w:rPr>
          <w:lang w:val="en-US" w:eastAsia="zh-CN"/>
        </w:rPr>
        <w:t xml:space="preserve"> on the SNR and the high SNR phase may be introduced.</w:t>
      </w:r>
    </w:p>
    <w:p w:rsidR="008F0473" w:rsidRDefault="008F0473" w:rsidP="008F0473">
      <w:pPr>
        <w:rPr>
          <w:b/>
          <w:lang w:val="en-US" w:eastAsia="zh-CN"/>
        </w:rPr>
      </w:pPr>
      <w:r>
        <w:rPr>
          <w:b/>
          <w:lang w:val="en-US" w:eastAsia="zh-CN"/>
        </w:rPr>
        <w:t>Proposal 5: High SNR test phase is introduced in the SS-RSRP accuracy test</w:t>
      </w:r>
    </w:p>
    <w:p w:rsidR="008F0473" w:rsidRPr="002B1083" w:rsidRDefault="008F0473" w:rsidP="002B1083">
      <w:pPr>
        <w:rPr>
          <w:lang w:val="en-US" w:eastAsia="zh-CN"/>
        </w:rPr>
      </w:pPr>
    </w:p>
    <w:p w:rsidR="002B1083" w:rsidRPr="003C1838" w:rsidRDefault="002B1083" w:rsidP="00B92329">
      <w:pPr>
        <w:rPr>
          <w:b/>
          <w:lang w:val="en-US" w:eastAsia="zh-CN"/>
        </w:rPr>
      </w:pPr>
    </w:p>
    <w:p w:rsidR="006B6666" w:rsidRDefault="006B6666" w:rsidP="006B6666">
      <w:pPr>
        <w:pStyle w:val="Heading1"/>
        <w:jc w:val="both"/>
        <w:rPr>
          <w:rFonts w:eastAsia="SimSun"/>
          <w:lang w:val="en-US" w:eastAsia="zh-CN"/>
        </w:rPr>
      </w:pPr>
      <w:r>
        <w:rPr>
          <w:rFonts w:eastAsia="SimSun"/>
          <w:lang w:val="en-US" w:eastAsia="zh-CN"/>
        </w:rPr>
        <w:t>Conclusions</w:t>
      </w:r>
    </w:p>
    <w:p w:rsidR="008C0D90" w:rsidRPr="001176F1" w:rsidRDefault="008C0D90" w:rsidP="008C0D90">
      <w:pPr>
        <w:rPr>
          <w:b/>
          <w:lang w:val="en-US" w:eastAsia="zh-CN"/>
        </w:rPr>
      </w:pPr>
      <w:r>
        <w:rPr>
          <w:b/>
          <w:lang w:val="en-US" w:eastAsia="zh-CN"/>
        </w:rPr>
        <w:t>Observation 1 : The relationship between applied SSB_RP at the QZ and measured value is</w:t>
      </w:r>
    </w:p>
    <w:p w:rsidR="008C0D90" w:rsidRPr="001176F1" w:rsidRDefault="008C0D90" w:rsidP="008C0D90">
      <w:pPr>
        <w:numPr>
          <w:ilvl w:val="0"/>
          <w:numId w:val="42"/>
        </w:numPr>
        <w:rPr>
          <w:b/>
          <w:lang w:val="en-US" w:eastAsia="zh-CN"/>
        </w:rPr>
      </w:pPr>
      <w:r w:rsidRPr="001176F1">
        <w:rPr>
          <w:b/>
          <w:lang w:val="en-US" w:eastAsia="zh-CN"/>
        </w:rPr>
        <w:t>The lowest acceptable SS-RSRP report in a measurement accuracy test is SSB_RP-G</w:t>
      </w:r>
      <w:r w:rsidRPr="001176F1">
        <w:rPr>
          <w:b/>
          <w:vertAlign w:val="subscript"/>
          <w:lang w:val="en-US" w:eastAsia="zh-CN"/>
        </w:rPr>
        <w:t>1</w:t>
      </w:r>
      <w:r w:rsidRPr="001176F1">
        <w:rPr>
          <w:b/>
          <w:lang w:val="en-US" w:eastAsia="zh-CN"/>
        </w:rPr>
        <w:t>-A</w:t>
      </w:r>
    </w:p>
    <w:p w:rsidR="008C0D90" w:rsidRPr="001176F1" w:rsidRDefault="008C0D90" w:rsidP="008C0D90">
      <w:pPr>
        <w:numPr>
          <w:ilvl w:val="0"/>
          <w:numId w:val="42"/>
        </w:numPr>
        <w:rPr>
          <w:b/>
          <w:lang w:val="en-US" w:eastAsia="zh-CN"/>
        </w:rPr>
      </w:pPr>
      <w:r w:rsidRPr="001176F1">
        <w:rPr>
          <w:b/>
          <w:lang w:val="en-US" w:eastAsia="zh-CN"/>
        </w:rPr>
        <w:t>The highest acceptable SS-RSRP report in a measurement accuracy test is SSB-RP+G</w:t>
      </w:r>
      <w:r w:rsidRPr="001176F1">
        <w:rPr>
          <w:b/>
          <w:vertAlign w:val="subscript"/>
          <w:lang w:val="en-US" w:eastAsia="zh-CN"/>
        </w:rPr>
        <w:t>2</w:t>
      </w:r>
      <w:r w:rsidRPr="001176F1">
        <w:rPr>
          <w:b/>
          <w:lang w:val="en-US" w:eastAsia="zh-CN"/>
        </w:rPr>
        <w:t>+A</w:t>
      </w:r>
    </w:p>
    <w:p w:rsidR="008C0D90" w:rsidRPr="001176F1" w:rsidRDefault="008C0D90" w:rsidP="008C0D90">
      <w:pPr>
        <w:numPr>
          <w:ilvl w:val="0"/>
          <w:numId w:val="42"/>
        </w:numPr>
        <w:rPr>
          <w:b/>
          <w:lang w:val="en-US" w:eastAsia="zh-CN"/>
        </w:rPr>
      </w:pPr>
      <w:r w:rsidRPr="001176F1">
        <w:rPr>
          <w:b/>
          <w:lang w:val="en-US" w:eastAsia="zh-CN"/>
        </w:rPr>
        <w:t xml:space="preserve">Event trigger thresholds for SS-RSRP </w:t>
      </w:r>
      <w:r>
        <w:rPr>
          <w:b/>
          <w:lang w:val="en-US" w:eastAsia="zh-CN"/>
        </w:rPr>
        <w:t xml:space="preserve">becoming worse than </w:t>
      </w:r>
      <w:r w:rsidRPr="001176F1">
        <w:rPr>
          <w:b/>
          <w:lang w:val="en-US" w:eastAsia="zh-CN"/>
        </w:rPr>
        <w:t>a threshold should be run with the threshold set to SSB_RP+G</w:t>
      </w:r>
      <w:r w:rsidRPr="001176F1">
        <w:rPr>
          <w:b/>
          <w:vertAlign w:val="subscript"/>
          <w:lang w:val="en-US" w:eastAsia="zh-CN"/>
        </w:rPr>
        <w:t>2</w:t>
      </w:r>
      <w:r w:rsidRPr="001176F1">
        <w:rPr>
          <w:b/>
          <w:lang w:val="en-US" w:eastAsia="zh-CN"/>
        </w:rPr>
        <w:t>+A+F</w:t>
      </w:r>
      <w:r w:rsidRPr="001176F1">
        <w:rPr>
          <w:b/>
          <w:vertAlign w:val="subscript"/>
          <w:lang w:val="en-US" w:eastAsia="zh-CN"/>
        </w:rPr>
        <w:t>m</w:t>
      </w:r>
    </w:p>
    <w:p w:rsidR="008C0D90" w:rsidRPr="00450B85" w:rsidRDefault="008C0D90" w:rsidP="008C0D90">
      <w:pPr>
        <w:numPr>
          <w:ilvl w:val="0"/>
          <w:numId w:val="42"/>
        </w:numPr>
        <w:rPr>
          <w:b/>
          <w:lang w:val="en-US" w:eastAsia="zh-CN"/>
        </w:rPr>
      </w:pPr>
      <w:r w:rsidRPr="001176F1">
        <w:rPr>
          <w:b/>
          <w:lang w:val="en-US" w:eastAsia="zh-CN"/>
        </w:rPr>
        <w:lastRenderedPageBreak/>
        <w:t xml:space="preserve">Event trigger thresholds for SS-RSRP </w:t>
      </w:r>
      <w:r>
        <w:rPr>
          <w:b/>
          <w:lang w:val="en-US" w:eastAsia="zh-CN"/>
        </w:rPr>
        <w:t>becoming better than</w:t>
      </w:r>
      <w:r w:rsidRPr="001176F1">
        <w:rPr>
          <w:b/>
          <w:lang w:val="en-US" w:eastAsia="zh-CN"/>
        </w:rPr>
        <w:t xml:space="preserve"> a threshold should be run with the threshold set to SSB_RP-G</w:t>
      </w:r>
      <w:r w:rsidR="005A7802">
        <w:rPr>
          <w:b/>
          <w:vertAlign w:val="subscript"/>
          <w:lang w:val="en-US" w:eastAsia="zh-CN"/>
        </w:rPr>
        <w:t>1</w:t>
      </w:r>
      <w:r w:rsidRPr="001176F1">
        <w:rPr>
          <w:b/>
          <w:lang w:val="en-US" w:eastAsia="zh-CN"/>
        </w:rPr>
        <w:t>-A-F</w:t>
      </w:r>
      <w:r w:rsidRPr="001176F1">
        <w:rPr>
          <w:b/>
          <w:vertAlign w:val="subscript"/>
          <w:lang w:val="en-US" w:eastAsia="zh-CN"/>
        </w:rPr>
        <w:t>m</w:t>
      </w:r>
    </w:p>
    <w:p w:rsidR="008C0D90" w:rsidRPr="001176F1" w:rsidRDefault="008C0D90" w:rsidP="008C0D90">
      <w:pPr>
        <w:numPr>
          <w:ilvl w:val="0"/>
          <w:numId w:val="42"/>
        </w:numPr>
        <w:rPr>
          <w:b/>
          <w:lang w:val="en-US" w:eastAsia="zh-CN"/>
        </w:rPr>
      </w:pPr>
      <w:r>
        <w:rPr>
          <w:b/>
          <w:lang w:val="en-US" w:eastAsia="zh-CN"/>
        </w:rPr>
        <w:t xml:space="preserve">Reselection tests depending on measured SS-RSRP being worse than a threshold </w:t>
      </w:r>
      <w:r w:rsidRPr="001176F1">
        <w:rPr>
          <w:b/>
          <w:lang w:val="en-US" w:eastAsia="zh-CN"/>
        </w:rPr>
        <w:t>should be run with the threshold set to SSB_RP+G</w:t>
      </w:r>
      <w:r w:rsidRPr="001176F1">
        <w:rPr>
          <w:b/>
          <w:vertAlign w:val="subscript"/>
          <w:lang w:val="en-US" w:eastAsia="zh-CN"/>
        </w:rPr>
        <w:t>2</w:t>
      </w:r>
      <w:r w:rsidRPr="001176F1">
        <w:rPr>
          <w:b/>
          <w:lang w:val="en-US" w:eastAsia="zh-CN"/>
        </w:rPr>
        <w:t>+A</w:t>
      </w:r>
    </w:p>
    <w:p w:rsidR="008C0D90" w:rsidRPr="001176F1" w:rsidRDefault="008C0D90" w:rsidP="008C0D90">
      <w:pPr>
        <w:numPr>
          <w:ilvl w:val="0"/>
          <w:numId w:val="42"/>
        </w:numPr>
        <w:rPr>
          <w:b/>
          <w:lang w:val="en-US" w:eastAsia="zh-CN"/>
        </w:rPr>
      </w:pPr>
      <w:r>
        <w:rPr>
          <w:b/>
          <w:lang w:val="en-US" w:eastAsia="zh-CN"/>
        </w:rPr>
        <w:t xml:space="preserve">Reselection tests depending on measured SS-RSRP being better than a threshold </w:t>
      </w:r>
      <w:r w:rsidRPr="001176F1">
        <w:rPr>
          <w:b/>
          <w:lang w:val="en-US" w:eastAsia="zh-CN"/>
        </w:rPr>
        <w:t>should be run with the threshold set to SSB_RP-G</w:t>
      </w:r>
      <w:r w:rsidR="005A7802">
        <w:rPr>
          <w:b/>
          <w:vertAlign w:val="subscript"/>
          <w:lang w:val="en-US" w:eastAsia="zh-CN"/>
        </w:rPr>
        <w:t>1</w:t>
      </w:r>
      <w:r w:rsidRPr="001176F1">
        <w:rPr>
          <w:b/>
          <w:lang w:val="en-US" w:eastAsia="zh-CN"/>
        </w:rPr>
        <w:t>-A</w:t>
      </w:r>
    </w:p>
    <w:p w:rsidR="008C0D90" w:rsidRPr="001176F1" w:rsidRDefault="008C0D90" w:rsidP="008C0D90">
      <w:pPr>
        <w:ind w:left="720"/>
        <w:rPr>
          <w:b/>
          <w:lang w:val="en-US" w:eastAsia="zh-CN"/>
        </w:rPr>
      </w:pPr>
    </w:p>
    <w:p w:rsidR="008C0D90" w:rsidRDefault="008C0D90" w:rsidP="008C0D90">
      <w:pPr>
        <w:rPr>
          <w:b/>
          <w:lang w:val="en-US" w:eastAsia="zh-CN"/>
        </w:rPr>
      </w:pPr>
      <w:r w:rsidRPr="001176F1">
        <w:rPr>
          <w:b/>
          <w:lang w:val="en-US" w:eastAsia="zh-CN"/>
        </w:rPr>
        <w:t>F</w:t>
      </w:r>
      <w:r w:rsidRPr="001176F1">
        <w:rPr>
          <w:b/>
          <w:vertAlign w:val="subscript"/>
          <w:lang w:val="en-US" w:eastAsia="zh-CN"/>
        </w:rPr>
        <w:t>m</w:t>
      </w:r>
      <w:r w:rsidRPr="001176F1">
        <w:rPr>
          <w:b/>
          <w:lang w:val="en-US" w:eastAsia="zh-CN"/>
        </w:rPr>
        <w:t xml:space="preserve"> is an additional fading margin which does not need to be considered in measurement accuracy tests </w:t>
      </w:r>
      <w:r>
        <w:rPr>
          <w:b/>
          <w:lang w:val="en-US" w:eastAsia="zh-CN"/>
        </w:rPr>
        <w:t xml:space="preserve">or reselection </w:t>
      </w:r>
      <w:r w:rsidRPr="001176F1">
        <w:rPr>
          <w:b/>
          <w:lang w:val="en-US" w:eastAsia="zh-CN"/>
        </w:rPr>
        <w:t>using AWGN test signals.</w:t>
      </w:r>
    </w:p>
    <w:p w:rsidR="008C0D90" w:rsidRDefault="008C0D90" w:rsidP="008C0D90">
      <w:pPr>
        <w:rPr>
          <w:b/>
          <w:lang w:val="en-US" w:eastAsia="zh-CN"/>
        </w:rPr>
      </w:pPr>
    </w:p>
    <w:p w:rsidR="008C0D90" w:rsidRDefault="008C0D90" w:rsidP="008C0D90">
      <w:pPr>
        <w:rPr>
          <w:b/>
          <w:lang w:val="en-US" w:eastAsia="zh-CN"/>
        </w:rPr>
      </w:pPr>
      <w:r>
        <w:rPr>
          <w:b/>
          <w:lang w:val="en-US" w:eastAsia="zh-CN"/>
        </w:rPr>
        <w:t>Proposal 1: The  upper limit (G</w:t>
      </w:r>
      <w:r w:rsidRPr="00BD5105">
        <w:rPr>
          <w:b/>
          <w:vertAlign w:val="subscript"/>
          <w:lang w:val="en-US" w:eastAsia="zh-CN"/>
        </w:rPr>
        <w:t>2</w:t>
      </w:r>
      <w:r>
        <w:rPr>
          <w:b/>
          <w:lang w:val="en-US" w:eastAsia="zh-CN"/>
        </w:rPr>
        <w:t>) of r</w:t>
      </w:r>
      <w:r w:rsidRPr="00B92329">
        <w:rPr>
          <w:b/>
          <w:lang w:val="en-US" w:eastAsia="zh-CN"/>
        </w:rPr>
        <w:t xml:space="preserve">ough </w:t>
      </w:r>
      <w:r>
        <w:rPr>
          <w:b/>
          <w:lang w:val="en-US" w:eastAsia="zh-CN"/>
        </w:rPr>
        <w:t xml:space="preserve">beam </w:t>
      </w:r>
      <w:r w:rsidRPr="00B92329">
        <w:rPr>
          <w:b/>
          <w:lang w:val="en-US" w:eastAsia="zh-CN"/>
        </w:rPr>
        <w:t>range of combination of beam antenna gain and implementation loss before combining for PC3</w:t>
      </w:r>
      <w:r>
        <w:rPr>
          <w:b/>
          <w:lang w:val="en-US" w:eastAsia="zh-CN"/>
        </w:rPr>
        <w:t xml:space="preserve"> is confirmed as 20dB</w:t>
      </w:r>
    </w:p>
    <w:p w:rsidR="008C0D90" w:rsidRDefault="008C0D90" w:rsidP="008C0D90">
      <w:pPr>
        <w:rPr>
          <w:b/>
          <w:lang w:val="en-US" w:eastAsia="zh-CN"/>
        </w:rPr>
      </w:pPr>
      <w:r>
        <w:rPr>
          <w:b/>
          <w:lang w:val="en-US" w:eastAsia="zh-CN"/>
        </w:rPr>
        <w:t>Proposal 2 : Minimum beam antenna and implementation gain (G</w:t>
      </w:r>
      <w:r>
        <w:rPr>
          <w:b/>
          <w:vertAlign w:val="subscript"/>
          <w:lang w:val="en-US" w:eastAsia="zh-CN"/>
        </w:rPr>
        <w:t>1</w:t>
      </w:r>
      <w:r>
        <w:rPr>
          <w:b/>
          <w:lang w:val="en-US" w:eastAsia="zh-CN"/>
        </w:rPr>
        <w:t>)  for rough beams in peak direction is -10dB for PC3</w:t>
      </w:r>
    </w:p>
    <w:p w:rsidR="008C0D90" w:rsidRDefault="008C0D90" w:rsidP="008C0D90">
      <w:pPr>
        <w:rPr>
          <w:b/>
          <w:lang w:val="en-US" w:eastAsia="zh-CN"/>
        </w:rPr>
      </w:pPr>
      <w:r>
        <w:rPr>
          <w:b/>
          <w:lang w:val="en-US" w:eastAsia="zh-CN"/>
        </w:rPr>
        <w:t>Proposal 3 : Minimum beam antenna and implementation gain (G</w:t>
      </w:r>
      <w:r>
        <w:rPr>
          <w:b/>
          <w:vertAlign w:val="subscript"/>
          <w:lang w:val="en-US" w:eastAsia="zh-CN"/>
        </w:rPr>
        <w:t>1</w:t>
      </w:r>
      <w:r>
        <w:rPr>
          <w:b/>
          <w:lang w:val="en-US" w:eastAsia="zh-CN"/>
        </w:rPr>
        <w:t xml:space="preserve">) for rough beams in </w:t>
      </w:r>
      <w:r w:rsidR="005A7802">
        <w:rPr>
          <w:b/>
          <w:lang w:val="en-US" w:eastAsia="zh-CN"/>
        </w:rPr>
        <w:t>non-peak</w:t>
      </w:r>
      <w:r>
        <w:rPr>
          <w:b/>
          <w:lang w:val="en-US" w:eastAsia="zh-CN"/>
        </w:rPr>
        <w:t xml:space="preserve"> direction is -22.6dB for PC3</w:t>
      </w:r>
    </w:p>
    <w:p w:rsidR="008C0D90" w:rsidRPr="003C1838" w:rsidRDefault="008C0D90" w:rsidP="008C0D90">
      <w:pPr>
        <w:rPr>
          <w:b/>
          <w:lang w:val="en-US" w:eastAsia="zh-CN"/>
        </w:rPr>
      </w:pPr>
      <w:r>
        <w:rPr>
          <w:b/>
          <w:lang w:val="en-US" w:eastAsia="zh-CN"/>
        </w:rPr>
        <w:t>Proposal 4: Proposals 1-3 are used by section editors of FR2 reselection and event triggered reporting tests to derive thresholds</w:t>
      </w:r>
    </w:p>
    <w:p w:rsidR="000208BE" w:rsidRPr="005A7802" w:rsidRDefault="008F0473" w:rsidP="005A7802">
      <w:pPr>
        <w:rPr>
          <w:b/>
          <w:lang w:val="en-US" w:eastAsia="zh-CN"/>
        </w:rPr>
      </w:pPr>
      <w:r>
        <w:rPr>
          <w:b/>
          <w:lang w:val="en-US" w:eastAsia="zh-CN"/>
        </w:rPr>
        <w:t>Proposal 5: High SNR test phase is introduced in the SS-RSRP accuracy test</w:t>
      </w:r>
    </w:p>
    <w:sectPr w:rsidR="000208BE" w:rsidRPr="005A7802"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D97" w:rsidRDefault="007D3D97">
      <w:r>
        <w:separator/>
      </w:r>
    </w:p>
  </w:endnote>
  <w:endnote w:type="continuationSeparator" w:id="0">
    <w:p w:rsidR="007D3D97" w:rsidRDefault="007D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083" w:rsidRDefault="002B10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2B1083" w:rsidRDefault="002B1083">
    <w:pPr>
      <w:pStyle w:val="Footer"/>
    </w:pPr>
  </w:p>
  <w:p w:rsidR="002B1083" w:rsidRDefault="002B1083"/>
  <w:p w:rsidR="002B1083" w:rsidRDefault="002B10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083" w:rsidRDefault="002B10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2B1083" w:rsidRDefault="002B1083">
    <w:pPr>
      <w:pStyle w:val="Footer"/>
      <w:ind w:right="360"/>
    </w:pPr>
  </w:p>
  <w:p w:rsidR="002B1083" w:rsidRDefault="002B1083"/>
  <w:p w:rsidR="002B1083" w:rsidRDefault="002B10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D97" w:rsidRDefault="007D3D97">
      <w:r>
        <w:separator/>
      </w:r>
    </w:p>
  </w:footnote>
  <w:footnote w:type="continuationSeparator" w:id="0">
    <w:p w:rsidR="007D3D97" w:rsidRDefault="007D3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13E68AB"/>
    <w:multiLevelType w:val="hybridMultilevel"/>
    <w:tmpl w:val="89D8B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A50636"/>
    <w:multiLevelType w:val="hybridMultilevel"/>
    <w:tmpl w:val="D0DE7E6C"/>
    <w:lvl w:ilvl="0" w:tplc="76AC10C8">
      <w:start w:val="1"/>
      <w:numFmt w:val="bullet"/>
      <w:lvlText w:val="•"/>
      <w:lvlJc w:val="left"/>
      <w:pPr>
        <w:tabs>
          <w:tab w:val="num" w:pos="720"/>
        </w:tabs>
        <w:ind w:left="720" w:hanging="360"/>
      </w:pPr>
      <w:rPr>
        <w:rFonts w:ascii="Arial" w:hAnsi="Arial" w:cs="Times New Roman" w:hint="default"/>
      </w:rPr>
    </w:lvl>
    <w:lvl w:ilvl="1" w:tplc="2E62E394">
      <w:start w:val="797"/>
      <w:numFmt w:val="bullet"/>
      <w:lvlText w:val="•"/>
      <w:lvlJc w:val="left"/>
      <w:pPr>
        <w:tabs>
          <w:tab w:val="num" w:pos="1440"/>
        </w:tabs>
        <w:ind w:left="1440" w:hanging="360"/>
      </w:pPr>
      <w:rPr>
        <w:rFonts w:ascii="Arial" w:hAnsi="Arial" w:cs="Times New Roman" w:hint="default"/>
      </w:rPr>
    </w:lvl>
    <w:lvl w:ilvl="2" w:tplc="2D9AED70">
      <w:start w:val="1"/>
      <w:numFmt w:val="bullet"/>
      <w:lvlText w:val="•"/>
      <w:lvlJc w:val="left"/>
      <w:pPr>
        <w:tabs>
          <w:tab w:val="num" w:pos="2160"/>
        </w:tabs>
        <w:ind w:left="2160" w:hanging="360"/>
      </w:pPr>
      <w:rPr>
        <w:rFonts w:ascii="Arial" w:hAnsi="Arial" w:cs="Times New Roman" w:hint="default"/>
      </w:rPr>
    </w:lvl>
    <w:lvl w:ilvl="3" w:tplc="6FF44F9A">
      <w:start w:val="1"/>
      <w:numFmt w:val="bullet"/>
      <w:lvlText w:val="•"/>
      <w:lvlJc w:val="left"/>
      <w:pPr>
        <w:tabs>
          <w:tab w:val="num" w:pos="2880"/>
        </w:tabs>
        <w:ind w:left="2880" w:hanging="360"/>
      </w:pPr>
      <w:rPr>
        <w:rFonts w:ascii="Arial" w:hAnsi="Arial" w:cs="Times New Roman" w:hint="default"/>
      </w:rPr>
    </w:lvl>
    <w:lvl w:ilvl="4" w:tplc="56C67316">
      <w:start w:val="1"/>
      <w:numFmt w:val="bullet"/>
      <w:lvlText w:val="•"/>
      <w:lvlJc w:val="left"/>
      <w:pPr>
        <w:tabs>
          <w:tab w:val="num" w:pos="3600"/>
        </w:tabs>
        <w:ind w:left="3600" w:hanging="360"/>
      </w:pPr>
      <w:rPr>
        <w:rFonts w:ascii="Arial" w:hAnsi="Arial" w:cs="Times New Roman" w:hint="default"/>
      </w:rPr>
    </w:lvl>
    <w:lvl w:ilvl="5" w:tplc="877AF512">
      <w:start w:val="1"/>
      <w:numFmt w:val="bullet"/>
      <w:lvlText w:val="•"/>
      <w:lvlJc w:val="left"/>
      <w:pPr>
        <w:tabs>
          <w:tab w:val="num" w:pos="4320"/>
        </w:tabs>
        <w:ind w:left="4320" w:hanging="360"/>
      </w:pPr>
      <w:rPr>
        <w:rFonts w:ascii="Arial" w:hAnsi="Arial" w:cs="Times New Roman" w:hint="default"/>
      </w:rPr>
    </w:lvl>
    <w:lvl w:ilvl="6" w:tplc="35DEDB18">
      <w:start w:val="1"/>
      <w:numFmt w:val="bullet"/>
      <w:lvlText w:val="•"/>
      <w:lvlJc w:val="left"/>
      <w:pPr>
        <w:tabs>
          <w:tab w:val="num" w:pos="5040"/>
        </w:tabs>
        <w:ind w:left="5040" w:hanging="360"/>
      </w:pPr>
      <w:rPr>
        <w:rFonts w:ascii="Arial" w:hAnsi="Arial" w:cs="Times New Roman" w:hint="default"/>
      </w:rPr>
    </w:lvl>
    <w:lvl w:ilvl="7" w:tplc="AA4EDE10">
      <w:start w:val="1"/>
      <w:numFmt w:val="bullet"/>
      <w:lvlText w:val="•"/>
      <w:lvlJc w:val="left"/>
      <w:pPr>
        <w:tabs>
          <w:tab w:val="num" w:pos="5760"/>
        </w:tabs>
        <w:ind w:left="5760" w:hanging="360"/>
      </w:pPr>
      <w:rPr>
        <w:rFonts w:ascii="Arial" w:hAnsi="Arial" w:cs="Times New Roman" w:hint="default"/>
      </w:rPr>
    </w:lvl>
    <w:lvl w:ilvl="8" w:tplc="918ABE7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6"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7"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2" w15:restartNumberingAfterBreak="0">
    <w:nsid w:val="25631182"/>
    <w:multiLevelType w:val="hybridMultilevel"/>
    <w:tmpl w:val="2788DDEA"/>
    <w:lvl w:ilvl="0" w:tplc="C0DADF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4" w15:restartNumberingAfterBreak="0">
    <w:nsid w:val="32D60B6B"/>
    <w:multiLevelType w:val="hybridMultilevel"/>
    <w:tmpl w:val="48FECB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8"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8B7687"/>
    <w:multiLevelType w:val="hybridMultilevel"/>
    <w:tmpl w:val="51A806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8462CE"/>
    <w:multiLevelType w:val="hybridMultilevel"/>
    <w:tmpl w:val="9D1E328C"/>
    <w:lvl w:ilvl="0" w:tplc="0492A92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8"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40" w15:restartNumberingAfterBreak="0">
    <w:nsid w:val="7E6009E7"/>
    <w:multiLevelType w:val="hybridMultilevel"/>
    <w:tmpl w:val="42CE5EA0"/>
    <w:lvl w:ilvl="0" w:tplc="BB3C614C">
      <w:start w:val="1"/>
      <w:numFmt w:val="bullet"/>
      <w:lvlText w:val="•"/>
      <w:lvlJc w:val="left"/>
      <w:pPr>
        <w:tabs>
          <w:tab w:val="num" w:pos="360"/>
        </w:tabs>
        <w:ind w:left="360" w:hanging="360"/>
      </w:pPr>
      <w:rPr>
        <w:rFonts w:ascii="Arial" w:hAnsi="Arial" w:cs="Times New Roman" w:hint="default"/>
      </w:rPr>
    </w:lvl>
    <w:lvl w:ilvl="1" w:tplc="021C47A2">
      <w:start w:val="1"/>
      <w:numFmt w:val="bullet"/>
      <w:lvlText w:val="•"/>
      <w:lvlJc w:val="left"/>
      <w:pPr>
        <w:tabs>
          <w:tab w:val="num" w:pos="1080"/>
        </w:tabs>
        <w:ind w:left="1080" w:hanging="360"/>
      </w:pPr>
      <w:rPr>
        <w:rFonts w:ascii="Arial" w:hAnsi="Arial" w:cs="Times New Roman" w:hint="default"/>
      </w:rPr>
    </w:lvl>
    <w:lvl w:ilvl="2" w:tplc="64380C8C">
      <w:start w:val="798"/>
      <w:numFmt w:val="bullet"/>
      <w:lvlText w:val="•"/>
      <w:lvlJc w:val="left"/>
      <w:pPr>
        <w:tabs>
          <w:tab w:val="num" w:pos="1800"/>
        </w:tabs>
        <w:ind w:left="1800" w:hanging="360"/>
      </w:pPr>
      <w:rPr>
        <w:rFonts w:ascii="Arial" w:hAnsi="Arial" w:cs="Times New Roman" w:hint="default"/>
      </w:rPr>
    </w:lvl>
    <w:lvl w:ilvl="3" w:tplc="B96AC3C6">
      <w:start w:val="798"/>
      <w:numFmt w:val="bullet"/>
      <w:lvlText w:val="•"/>
      <w:lvlJc w:val="left"/>
      <w:pPr>
        <w:tabs>
          <w:tab w:val="num" w:pos="2520"/>
        </w:tabs>
        <w:ind w:left="2520" w:hanging="360"/>
      </w:pPr>
      <w:rPr>
        <w:rFonts w:ascii="Arial" w:hAnsi="Arial" w:cs="Times New Roman" w:hint="default"/>
      </w:rPr>
    </w:lvl>
    <w:lvl w:ilvl="4" w:tplc="0DB658FA">
      <w:start w:val="1"/>
      <w:numFmt w:val="bullet"/>
      <w:lvlText w:val="•"/>
      <w:lvlJc w:val="left"/>
      <w:pPr>
        <w:tabs>
          <w:tab w:val="num" w:pos="3240"/>
        </w:tabs>
        <w:ind w:left="3240" w:hanging="360"/>
      </w:pPr>
      <w:rPr>
        <w:rFonts w:ascii="Arial" w:hAnsi="Arial" w:cs="Times New Roman" w:hint="default"/>
      </w:rPr>
    </w:lvl>
    <w:lvl w:ilvl="5" w:tplc="D47E9B62">
      <w:start w:val="1"/>
      <w:numFmt w:val="bullet"/>
      <w:lvlText w:val="•"/>
      <w:lvlJc w:val="left"/>
      <w:pPr>
        <w:tabs>
          <w:tab w:val="num" w:pos="3960"/>
        </w:tabs>
        <w:ind w:left="3960" w:hanging="360"/>
      </w:pPr>
      <w:rPr>
        <w:rFonts w:ascii="Arial" w:hAnsi="Arial" w:cs="Times New Roman" w:hint="default"/>
      </w:rPr>
    </w:lvl>
    <w:lvl w:ilvl="6" w:tplc="70D89460">
      <w:start w:val="1"/>
      <w:numFmt w:val="bullet"/>
      <w:lvlText w:val="•"/>
      <w:lvlJc w:val="left"/>
      <w:pPr>
        <w:tabs>
          <w:tab w:val="num" w:pos="4680"/>
        </w:tabs>
        <w:ind w:left="4680" w:hanging="360"/>
      </w:pPr>
      <w:rPr>
        <w:rFonts w:ascii="Arial" w:hAnsi="Arial" w:cs="Times New Roman" w:hint="default"/>
      </w:rPr>
    </w:lvl>
    <w:lvl w:ilvl="7" w:tplc="CE8EC7F4">
      <w:start w:val="1"/>
      <w:numFmt w:val="bullet"/>
      <w:lvlText w:val="•"/>
      <w:lvlJc w:val="left"/>
      <w:pPr>
        <w:tabs>
          <w:tab w:val="num" w:pos="5400"/>
        </w:tabs>
        <w:ind w:left="5400" w:hanging="360"/>
      </w:pPr>
      <w:rPr>
        <w:rFonts w:ascii="Arial" w:hAnsi="Arial" w:cs="Times New Roman" w:hint="default"/>
      </w:rPr>
    </w:lvl>
    <w:lvl w:ilvl="8" w:tplc="8CAC18A8">
      <w:start w:val="1"/>
      <w:numFmt w:val="bullet"/>
      <w:lvlText w:val="•"/>
      <w:lvlJc w:val="left"/>
      <w:pPr>
        <w:tabs>
          <w:tab w:val="num" w:pos="6120"/>
        </w:tabs>
        <w:ind w:left="6120" w:hanging="360"/>
      </w:pPr>
      <w:rPr>
        <w:rFonts w:ascii="Arial" w:hAnsi="Arial" w:cs="Times New Roman" w:hint="default"/>
      </w:rPr>
    </w:lvl>
  </w:abstractNum>
  <w:abstractNum w:abstractNumId="41"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21"/>
  </w:num>
  <w:num w:numId="2">
    <w:abstractNumId w:val="34"/>
  </w:num>
  <w:num w:numId="3">
    <w:abstractNumId w:val="39"/>
  </w:num>
  <w:num w:numId="4">
    <w:abstractNumId w:val="13"/>
  </w:num>
  <w:num w:numId="5">
    <w:abstractNumId w:val="17"/>
  </w:num>
  <w:num w:numId="6">
    <w:abstractNumId w:val="6"/>
  </w:num>
  <w:num w:numId="7">
    <w:abstractNumId w:val="10"/>
  </w:num>
  <w:num w:numId="8">
    <w:abstractNumId w:val="33"/>
  </w:num>
  <w:num w:numId="9">
    <w:abstractNumId w:val="27"/>
  </w:num>
  <w:num w:numId="10">
    <w:abstractNumId w:val="2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4"/>
  </w:num>
  <w:num w:numId="13">
    <w:abstractNumId w:val="2"/>
  </w:num>
  <w:num w:numId="14">
    <w:abstractNumId w:val="29"/>
  </w:num>
  <w:num w:numId="15">
    <w:abstractNumId w:val="7"/>
  </w:num>
  <w:num w:numId="16">
    <w:abstractNumId w:val="3"/>
  </w:num>
  <w:num w:numId="17">
    <w:abstractNumId w:val="22"/>
  </w:num>
  <w:num w:numId="18">
    <w:abstractNumId w:val="19"/>
  </w:num>
  <w:num w:numId="19">
    <w:abstractNumId w:val="5"/>
  </w:num>
  <w:num w:numId="20">
    <w:abstractNumId w:val="15"/>
  </w:num>
  <w:num w:numId="21">
    <w:abstractNumId w:val="16"/>
  </w:num>
  <w:num w:numId="22">
    <w:abstractNumId w:val="11"/>
  </w:num>
  <w:num w:numId="23">
    <w:abstractNumId w:val="41"/>
  </w:num>
  <w:num w:numId="24">
    <w:abstractNumId w:val="38"/>
  </w:num>
  <w:num w:numId="25">
    <w:abstractNumId w:val="32"/>
  </w:num>
  <w:num w:numId="26">
    <w:abstractNumId w:val="8"/>
  </w:num>
  <w:num w:numId="27">
    <w:abstractNumId w:val="36"/>
  </w:num>
  <w:num w:numId="28">
    <w:abstractNumId w:val="35"/>
  </w:num>
  <w:num w:numId="29">
    <w:abstractNumId w:val="20"/>
  </w:num>
  <w:num w:numId="30">
    <w:abstractNumId w:val="18"/>
  </w:num>
  <w:num w:numId="31">
    <w:abstractNumId w:val="30"/>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7"/>
  </w:num>
  <w:num w:numId="34">
    <w:abstractNumId w:val="9"/>
  </w:num>
  <w:num w:numId="35">
    <w:abstractNumId w:val="23"/>
  </w:num>
  <w:num w:numId="36">
    <w:abstractNumId w:val="14"/>
  </w:num>
  <w:num w:numId="37">
    <w:abstractNumId w:val="31"/>
  </w:num>
  <w:num w:numId="38">
    <w:abstractNumId w:val="28"/>
  </w:num>
  <w:num w:numId="39">
    <w:abstractNumId w:val="40"/>
  </w:num>
  <w:num w:numId="40">
    <w:abstractNumId w:val="4"/>
  </w:num>
  <w:num w:numId="41">
    <w:abstractNumId w:val="12"/>
  </w:num>
  <w:num w:numId="42">
    <w:abstractNumId w:val="1"/>
  </w:num>
  <w:num w:numId="43">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176F1"/>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31"/>
    <w:rsid w:val="001870FD"/>
    <w:rsid w:val="00187222"/>
    <w:rsid w:val="0018747F"/>
    <w:rsid w:val="0018788E"/>
    <w:rsid w:val="00187E14"/>
    <w:rsid w:val="001901ED"/>
    <w:rsid w:val="00190369"/>
    <w:rsid w:val="00190384"/>
    <w:rsid w:val="00190453"/>
    <w:rsid w:val="001905F3"/>
    <w:rsid w:val="00190F12"/>
    <w:rsid w:val="00191D33"/>
    <w:rsid w:val="00192293"/>
    <w:rsid w:val="00192474"/>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70C"/>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59C"/>
    <w:rsid w:val="00225717"/>
    <w:rsid w:val="00226183"/>
    <w:rsid w:val="002261FC"/>
    <w:rsid w:val="0022624D"/>
    <w:rsid w:val="00226CB1"/>
    <w:rsid w:val="002273F4"/>
    <w:rsid w:val="00227404"/>
    <w:rsid w:val="00227417"/>
    <w:rsid w:val="00227595"/>
    <w:rsid w:val="002278ED"/>
    <w:rsid w:val="00227981"/>
    <w:rsid w:val="00227B24"/>
    <w:rsid w:val="00227DE7"/>
    <w:rsid w:val="00227EC4"/>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083"/>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BCA"/>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D31"/>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34"/>
    <w:rsid w:val="003C06DA"/>
    <w:rsid w:val="003C095F"/>
    <w:rsid w:val="003C1838"/>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B85"/>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6FE7"/>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80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512"/>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12"/>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D2F"/>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3A8"/>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3D97"/>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57B"/>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0D90"/>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473"/>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1B8"/>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403"/>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CA2"/>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329"/>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105"/>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13F"/>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B49"/>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14C"/>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0EFB"/>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79"/>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CBA"/>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775"/>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411"/>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rules v:ext="edit">
        <o:r id="V:Rule1" type="connector" idref="#Straight Connector 57"/>
        <o:r id="V:Rule2" type="connector" idref="#Straight Connector 51"/>
        <o:r id="V:Rule3" type="connector" idref="#Straight Connector 43"/>
        <o:r id="V:Rule4" type="connector" idref="#Straight Connector 48"/>
        <o:r id="V:Rule5" type="connector" idref="#Straight Arrow Connector 5"/>
        <o:r id="V:Rule6" type="connector" idref="#Straight Arrow Connector 74"/>
        <o:r id="V:Rule7" type="connector" idref="#Straight Connector 42"/>
        <o:r id="V:Rule8" type="connector" idref="#Straight Connector 10"/>
        <o:r id="V:Rule9" type="connector" idref="#Straight Connector 63"/>
        <o:r id="V:Rule10" type="connector" idref="#Straight Arrow Connector 80"/>
        <o:r id="V:Rule11" type="connector" idref="#Straight Arrow Connector 76"/>
        <o:r id="V:Rule12" type="connector" idref="#Straight Connector 29"/>
        <o:r id="V:Rule13" type="connector" idref="#Straight Connector 30"/>
        <o:r id="V:Rule14" type="connector" idref="#Straight Connector 54"/>
        <o:r id="V:Rule15" type="connector" idref="#Straight Connector 22">
          <o:proxy end="" idref="#Oval 75" connectloc="2"/>
        </o:r>
        <o:r id="V:Rule16" type="connector" idref="#Straight Arrow Connector 66"/>
        <o:r id="V:Rule17" type="connector" idref="#Straight Connector 61"/>
        <o:r id="V:Rule18" type="connector" idref="#Straight Connector 46"/>
        <o:r id="V:Rule19" type="connector" idref="#Straight Connector 23">
          <o:proxy end="" idref="#Oval 73" connectloc="2"/>
        </o:r>
        <o:r id="V:Rule20" type="connector" idref="#Straight Arrow Connector 78"/>
        <o:r id="V:Rule21" type="connector" idref="#Straight Connector 60"/>
        <o:r id="V:Rule22" type="connector" idref="#Straight Arrow Connector 68"/>
        <o:r id="V:Rule23" type="connector" idref="#Straight Arrow Connector 72"/>
        <o:r id="V:Rule24" type="connector" idref="#Straight Connector 20"/>
        <o:r id="V:Rule25" type="connector" idref="#Straight Connector 45"/>
        <o:r id="V:Rule26" type="connector" idref="#Straight Connector 11">
          <o:proxy start="" idref="#TextBox 202" connectloc="1"/>
        </o:r>
        <o:r id="V:Rule27" type="connector" idref="#Straight Connector 32">
          <o:proxy end="" idref="#Oval 65" connectloc="2"/>
        </o:r>
        <o:r id="V:Rule28" type="connector" idref="#Straight Connector 8"/>
        <o:r id="V:Rule29" type="connector" idref="#Straight Connector 58"/>
        <o:r id="V:Rule30" type="connector" idref="#Straight Connector 31">
          <o:proxy end="" idref="#Oval 67" connectloc="2"/>
        </o:r>
        <o:r id="V:Rule31" type="connector" idref="#Straight Connector 49"/>
        <o:r id="V:Rule32" type="connector" idref="#Straight Connector 24"/>
        <o:r id="V:Rule33" type="connector" idref="#Straight Connector 21"/>
        <o:r id="V:Rule34" type="connector" idref="#Straight Connector 9"/>
        <o:r id="V:Rule35" type="connector" idref="#Straight Connector 52"/>
        <o:r id="V:Rule36" type="connector" idref="#Straight Arrow Connector 70"/>
        <o:r id="V:Rule37" type="connector" idref="#Straight Connector 64"/>
        <o:r id="V:Rule38" type="connector" idref="#Straight Connector 55"/>
        <o:r id="V:Rule39" type="connector" idref="#Straight Connector 15"/>
      </o:rules>
    </o:shapelayout>
  </w:shapeDefaults>
  <w:decimalSymbol w:val="."/>
  <w:listSeparator w:val=","/>
  <w14:docId w14:val="1F07B37D"/>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8258152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0ED34750-632E-48BE-8214-90BDA9935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5</Pages>
  <Words>2020</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4</cp:revision>
  <cp:lastPrinted>2009-04-22T13:01:00Z</cp:lastPrinted>
  <dcterms:created xsi:type="dcterms:W3CDTF">2019-08-15T14:48:00Z</dcterms:created>
  <dcterms:modified xsi:type="dcterms:W3CDTF">2019-08-16T15:46:00Z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